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C1" w:rsidRPr="00F13E70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96"/>
      <w:bookmarkEnd w:id="0"/>
      <w:r w:rsidRPr="00F13E70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:rsidR="003D38C1" w:rsidRPr="00F13E70" w:rsidRDefault="00071C1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3E70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</w:p>
    <w:p w:rsidR="003D38C1" w:rsidRPr="00F13E70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3E70">
        <w:rPr>
          <w:rFonts w:ascii="Times New Roman" w:hAnsi="Times New Roman" w:cs="Times New Roman"/>
          <w:b/>
          <w:bCs/>
          <w:sz w:val="28"/>
          <w:szCs w:val="28"/>
        </w:rPr>
        <w:t>проекта муниципального нормативного правового акта</w:t>
      </w:r>
    </w:p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E3320F" w:rsidRDefault="00071C1E" w:rsidP="000A480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201"/>
      <w:bookmarkEnd w:id="1"/>
      <w:r w:rsidRPr="00E3320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3D38C1" w:rsidRPr="00F13E70" w:rsidRDefault="003D38C1" w:rsidP="000A4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3E70" w:rsidRPr="00F13E70" w:rsidRDefault="00071C1E" w:rsidP="000A480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320F">
        <w:rPr>
          <w:rFonts w:ascii="Times New Roman" w:hAnsi="Times New Roman" w:cs="Times New Roman"/>
          <w:b/>
          <w:sz w:val="28"/>
          <w:szCs w:val="28"/>
        </w:rPr>
        <w:t>1.1.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Pr="00E3320F">
        <w:rPr>
          <w:rFonts w:ascii="Times New Roman" w:hAnsi="Times New Roman" w:cs="Times New Roman"/>
          <w:b/>
          <w:sz w:val="28"/>
          <w:szCs w:val="28"/>
        </w:rPr>
        <w:t>Регулирующий орган:</w:t>
      </w:r>
      <w:r w:rsidR="00440C4E" w:rsidRPr="00E332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440C4E" w:rsidRPr="00F13E70">
        <w:rPr>
          <w:rFonts w:ascii="Times New Roman" w:hAnsi="Times New Roman" w:cs="Times New Roman"/>
          <w:sz w:val="28"/>
          <w:szCs w:val="28"/>
        </w:rPr>
        <w:t xml:space="preserve">управление по жилищно-коммунальному хозяйству, транспорту, связи и жилищным вопросам администрации муниципального образования Красноармейский район </w:t>
      </w:r>
      <w:r w:rsidR="00440C4E" w:rsidRPr="00F13E70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3D38C1" w:rsidRPr="00F13E70" w:rsidRDefault="00440C4E" w:rsidP="000A480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3E7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</w:p>
    <w:p w:rsidR="003D38C1" w:rsidRPr="00F13E70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320F">
        <w:rPr>
          <w:rFonts w:ascii="Times New Roman" w:hAnsi="Times New Roman" w:cs="Times New Roman"/>
          <w:b/>
          <w:sz w:val="28"/>
          <w:szCs w:val="28"/>
        </w:rPr>
        <w:t>1.2.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Pr="00E3320F">
        <w:rPr>
          <w:rFonts w:ascii="Times New Roman" w:hAnsi="Times New Roman" w:cs="Times New Roman"/>
          <w:b/>
          <w:sz w:val="28"/>
          <w:szCs w:val="28"/>
        </w:rPr>
        <w:t>Вид и наименование проекта муниципального нормативного правового акта:</w:t>
      </w:r>
      <w:r w:rsidR="000A4800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7C1C93" w:rsidRPr="00F13E70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Красноармейский район </w:t>
      </w:r>
      <w:r w:rsidR="000A4800" w:rsidRPr="00F13E70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</w:t>
      </w:r>
      <w:r w:rsidR="00F13E70" w:rsidRPr="00F13E70">
        <w:rPr>
          <w:rFonts w:ascii="Times New Roman" w:hAnsi="Times New Roman" w:cs="Times New Roman"/>
          <w:sz w:val="28"/>
          <w:szCs w:val="28"/>
        </w:rPr>
        <w:t>и</w:t>
      </w:r>
      <w:r w:rsidR="000A4800" w:rsidRPr="00F13E70">
        <w:rPr>
          <w:rFonts w:ascii="Times New Roman" w:hAnsi="Times New Roman" w:cs="Times New Roman"/>
          <w:sz w:val="28"/>
          <w:szCs w:val="28"/>
        </w:rPr>
        <w:t xml:space="preserve"> в границах муниципального района</w:t>
      </w:r>
      <w:r w:rsidR="00F13E70" w:rsidRPr="00F13E70">
        <w:rPr>
          <w:rFonts w:ascii="Times New Roman" w:hAnsi="Times New Roman" w:cs="Times New Roman"/>
          <w:sz w:val="28"/>
          <w:szCs w:val="28"/>
        </w:rPr>
        <w:t>»</w:t>
      </w:r>
    </w:p>
    <w:p w:rsidR="000A4800" w:rsidRPr="00F13E70" w:rsidRDefault="000A4800" w:rsidP="000A480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38C1" w:rsidRPr="00F13E70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0F">
        <w:rPr>
          <w:rFonts w:ascii="Times New Roman" w:hAnsi="Times New Roman" w:cs="Times New Roman"/>
          <w:b/>
          <w:sz w:val="28"/>
          <w:szCs w:val="28"/>
        </w:rPr>
        <w:t>1.3.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Pr="00E3320F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муниципального нормативного</w:t>
      </w:r>
      <w:r w:rsidR="000F1B51" w:rsidRPr="00E33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20F">
        <w:rPr>
          <w:rFonts w:ascii="Times New Roman" w:hAnsi="Times New Roman" w:cs="Times New Roman"/>
          <w:b/>
          <w:sz w:val="28"/>
          <w:szCs w:val="28"/>
        </w:rPr>
        <w:t xml:space="preserve">правового акта: </w:t>
      </w:r>
      <w:r w:rsidR="005E4415" w:rsidRPr="00F13E70">
        <w:rPr>
          <w:rFonts w:ascii="Times New Roman" w:hAnsi="Times New Roman" w:cs="Times New Roman"/>
          <w:sz w:val="28"/>
          <w:szCs w:val="28"/>
        </w:rPr>
        <w:t>с 1 января 2026 года, но не ранее чем по истечении девяноста дней после дня его официального опубликования</w:t>
      </w:r>
    </w:p>
    <w:p w:rsidR="005E4415" w:rsidRPr="00F13E70" w:rsidRDefault="005E44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F13E70" w:rsidRDefault="00A05A20" w:rsidP="00F13E7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320F">
        <w:rPr>
          <w:rFonts w:ascii="Times New Roman" w:hAnsi="Times New Roman" w:cs="Times New Roman"/>
          <w:b/>
          <w:sz w:val="28"/>
          <w:szCs w:val="28"/>
        </w:rPr>
        <w:t>1.4.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E3320F">
        <w:rPr>
          <w:rFonts w:ascii="Times New Roman" w:hAnsi="Times New Roman" w:cs="Times New Roman"/>
          <w:b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F13E70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F13E70" w:rsidRPr="00F13E70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F13E70" w:rsidRPr="00F13E70">
        <w:rPr>
          <w:rFonts w:ascii="Times New Roman" w:hAnsi="Times New Roman" w:cs="Times New Roman"/>
          <w:sz w:val="28"/>
          <w:szCs w:val="28"/>
        </w:rPr>
        <w:t>иск недостаточности муниципального контроля на автомобильном транспорте и в дорожном хозяйстве вне границ населенных пунктов в границах муниципального образования Красноармейский район</w:t>
      </w:r>
    </w:p>
    <w:p w:rsidR="005E4415" w:rsidRPr="00F13E70" w:rsidRDefault="005E4415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E3320F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0F">
        <w:rPr>
          <w:rFonts w:ascii="Times New Roman" w:hAnsi="Times New Roman" w:cs="Times New Roman"/>
          <w:b/>
          <w:sz w:val="28"/>
          <w:szCs w:val="28"/>
        </w:rPr>
        <w:t>1.5.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Pr="00E3320F">
        <w:rPr>
          <w:rFonts w:ascii="Times New Roman" w:hAnsi="Times New Roman" w:cs="Times New Roman"/>
          <w:b/>
          <w:sz w:val="28"/>
          <w:szCs w:val="28"/>
        </w:rPr>
        <w:t>Краткое описание целей предлагаемого правового регулирования:</w:t>
      </w:r>
      <w:r w:rsidR="005E4415" w:rsidRPr="00F13E70">
        <w:rPr>
          <w:rFonts w:ascii="Times New Roman" w:hAnsi="Times New Roman" w:cs="Times New Roman"/>
          <w:sz w:val="28"/>
          <w:szCs w:val="28"/>
        </w:rPr>
        <w:t xml:space="preserve"> осуществление контроля соблюдения юридическими лицами, индивидуальными предпринимателями, гражданами обязательных требований в сфере автомобильного транспорта, городского наземного электрического транспорта и в дорожном хозяйстве вне границ населенных пунктов в границах муниципального района</w:t>
      </w:r>
      <w:r w:rsidR="00E3320F">
        <w:rPr>
          <w:rFonts w:ascii="Times New Roman" w:hAnsi="Times New Roman" w:cs="Times New Roman"/>
          <w:sz w:val="28"/>
          <w:szCs w:val="28"/>
        </w:rPr>
        <w:t>.</w:t>
      </w:r>
    </w:p>
    <w:p w:rsidR="005E4415" w:rsidRPr="00E3320F" w:rsidRDefault="00E3320F" w:rsidP="00E332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495D7B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Муниципальный контроль на автомобильном транспорте и в дорожном хозяйстве вне границ населенных пунктов в границах муниципального образования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Красноармейский</w:t>
      </w:r>
      <w:r w:rsidRPr="00495D7B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район осуществляется посредством профилактики нарушений обязательных требований, организации и проведения контрольных мероприятий, принятии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3D38C1" w:rsidRPr="00F13E70" w:rsidRDefault="003D38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3320F" w:rsidRDefault="00071C1E" w:rsidP="00E332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0F">
        <w:rPr>
          <w:rFonts w:ascii="Times New Roman" w:hAnsi="Times New Roman" w:cs="Times New Roman"/>
          <w:b/>
          <w:sz w:val="28"/>
          <w:szCs w:val="28"/>
        </w:rPr>
        <w:t>1.6. Краткое описание содержания предлагаемого правового регулирования:</w:t>
      </w:r>
      <w:r w:rsidR="005E4415" w:rsidRPr="00F13E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4415" w:rsidRPr="00F13E70">
        <w:rPr>
          <w:rFonts w:ascii="Times New Roman" w:hAnsi="Times New Roman" w:cs="Times New Roman"/>
          <w:sz w:val="28"/>
          <w:szCs w:val="28"/>
        </w:rPr>
        <w:t>контроль соблюдения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5E4415" w:rsidRPr="00F13E70" w:rsidRDefault="005E4415" w:rsidP="00E332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образования Красноармейский район (далее – автомобильные дороги местного значения или автомобильные дороги общего пользования местного значения):</w:t>
      </w:r>
    </w:p>
    <w:p w:rsidR="005E4415" w:rsidRPr="00F13E70" w:rsidRDefault="005E4415" w:rsidP="004C0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3320F" w:rsidRDefault="005E4415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D38C1" w:rsidRPr="00F13E70" w:rsidRDefault="005E4415" w:rsidP="000A3C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</w:p>
    <w:p w:rsidR="00D8172E" w:rsidRPr="00F13E70" w:rsidRDefault="00D817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F13E70" w:rsidRDefault="00C2409B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0F">
        <w:rPr>
          <w:rFonts w:ascii="Times New Roman" w:hAnsi="Times New Roman" w:cs="Times New Roman"/>
          <w:b/>
          <w:sz w:val="28"/>
          <w:szCs w:val="28"/>
        </w:rPr>
        <w:t>1.6.1</w:t>
      </w:r>
      <w:r w:rsidR="00911590" w:rsidRPr="00E3320F">
        <w:rPr>
          <w:rFonts w:ascii="Times New Roman" w:hAnsi="Times New Roman" w:cs="Times New Roman"/>
          <w:b/>
          <w:sz w:val="28"/>
          <w:szCs w:val="28"/>
        </w:rPr>
        <w:t>.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Pr="00E3320F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</w:t>
      </w:r>
      <w:r w:rsidR="00E3320F">
        <w:rPr>
          <w:rFonts w:ascii="Times New Roman" w:hAnsi="Times New Roman" w:cs="Times New Roman"/>
          <w:b/>
          <w:sz w:val="28"/>
          <w:szCs w:val="28"/>
        </w:rPr>
        <w:t>: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E3320F">
        <w:rPr>
          <w:rFonts w:ascii="Times New Roman" w:hAnsi="Times New Roman" w:cs="Times New Roman"/>
          <w:sz w:val="28"/>
          <w:szCs w:val="28"/>
        </w:rPr>
        <w:t>средняя</w:t>
      </w:r>
    </w:p>
    <w:p w:rsidR="00E3320F" w:rsidRPr="00495D7B" w:rsidRDefault="00E3320F" w:rsidP="00E332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7B">
        <w:rPr>
          <w:rFonts w:ascii="Times New Roman" w:hAnsi="Times New Roman" w:cs="Times New Roman"/>
          <w:sz w:val="28"/>
          <w:szCs w:val="28"/>
        </w:rPr>
        <w:t>Степень регулирующего воздейств</w:t>
      </w:r>
      <w:r>
        <w:rPr>
          <w:rFonts w:ascii="Times New Roman" w:hAnsi="Times New Roman" w:cs="Times New Roman"/>
          <w:sz w:val="28"/>
          <w:szCs w:val="28"/>
        </w:rPr>
        <w:t>ия оценена</w:t>
      </w:r>
      <w:r w:rsidRPr="00495D7B">
        <w:rPr>
          <w:rFonts w:ascii="Times New Roman" w:hAnsi="Times New Roman" w:cs="Times New Roman"/>
          <w:sz w:val="28"/>
          <w:szCs w:val="28"/>
        </w:rPr>
        <w:t xml:space="preserve"> как средняя на основании порядка проведения оценки регулирующего воздействия проектов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Pr="00495D7B">
        <w:rPr>
          <w:rFonts w:ascii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так как проект </w:t>
      </w:r>
      <w:r>
        <w:rPr>
          <w:rFonts w:ascii="Times New Roman" w:hAnsi="Times New Roman" w:cs="Times New Roman"/>
          <w:sz w:val="28"/>
          <w:szCs w:val="28"/>
        </w:rPr>
        <w:t>решения Совета</w:t>
      </w:r>
      <w:r w:rsidRPr="00495D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Pr="00495D7B">
        <w:rPr>
          <w:rFonts w:ascii="Times New Roman" w:hAnsi="Times New Roman" w:cs="Times New Roman"/>
          <w:sz w:val="28"/>
          <w:szCs w:val="28"/>
        </w:rPr>
        <w:t xml:space="preserve"> район  содержит </w:t>
      </w:r>
      <w:r w:rsidR="00913B4E">
        <w:rPr>
          <w:rFonts w:ascii="Times New Roman" w:hAnsi="Times New Roman" w:cs="Times New Roman"/>
          <w:sz w:val="28"/>
          <w:szCs w:val="28"/>
        </w:rPr>
        <w:t xml:space="preserve">положения регулирующие порядок осуществления муниципального контроля </w:t>
      </w:r>
      <w:r w:rsidR="00913B4E" w:rsidRPr="00F13E70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вне границ населенных пунктов и в границах муниципального района</w:t>
      </w:r>
      <w:r w:rsidR="00913B4E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C2409B" w:rsidRPr="00F13E70" w:rsidRDefault="00C2409B" w:rsidP="00C240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F13E70" w:rsidRDefault="00D8172E" w:rsidP="007C1C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 xml:space="preserve">1.6.2. </w:t>
      </w:r>
      <w:r w:rsidRPr="00F13E7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</w:t>
      </w:r>
      <w:r w:rsidR="000A3C33">
        <w:rPr>
          <w:rFonts w:ascii="Times New Roman" w:hAnsi="Times New Roman" w:cs="Times New Roman"/>
          <w:sz w:val="28"/>
          <w:szCs w:val="28"/>
        </w:rPr>
        <w:t xml:space="preserve"> обязательные требования): </w:t>
      </w:r>
      <w:r w:rsidR="000A3C33">
        <w:rPr>
          <w:rFonts w:ascii="Times New Roman" w:hAnsi="Times New Roman" w:cs="Times New Roman"/>
          <w:b/>
          <w:sz w:val="28"/>
          <w:szCs w:val="28"/>
        </w:rPr>
        <w:t>нет</w:t>
      </w:r>
      <w:r w:rsidRPr="00F13E70">
        <w:rPr>
          <w:rFonts w:ascii="Times New Roman" w:hAnsi="Times New Roman" w:cs="Times New Roman"/>
          <w:b/>
          <w:sz w:val="28"/>
          <w:szCs w:val="28"/>
        </w:rPr>
        <w:t>.</w:t>
      </w:r>
    </w:p>
    <w:p w:rsidR="00D8172E" w:rsidRPr="00F13E70" w:rsidRDefault="00D8172E" w:rsidP="00D817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172E" w:rsidRPr="00F13E70" w:rsidRDefault="00D8172E" w:rsidP="00D817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 xml:space="preserve">Обоснование отнесения устанавливаемых новых или изменяемых требований к обязательным </w:t>
      </w:r>
      <w:proofErr w:type="gramStart"/>
      <w:r w:rsidRPr="00F13E70">
        <w:rPr>
          <w:rFonts w:ascii="Times New Roman" w:hAnsi="Times New Roman" w:cs="Times New Roman"/>
          <w:sz w:val="28"/>
          <w:szCs w:val="28"/>
        </w:rPr>
        <w:t>требованиям:_</w:t>
      </w:r>
      <w:proofErr w:type="gramEnd"/>
      <w:r w:rsidRPr="00F13E7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8172E" w:rsidRPr="00F13E70" w:rsidRDefault="00D8172E" w:rsidP="00D8172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13E70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D8172E" w:rsidRPr="00F13E70" w:rsidRDefault="00D8172E" w:rsidP="00D8172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F13E70" w:rsidRDefault="00D8172E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соблюдение принципа законности путем соблюдения требований к условиям установления обязательных требований;</w:t>
      </w:r>
    </w:p>
    <w:p w:rsidR="00D8172E" w:rsidRPr="00F13E70" w:rsidRDefault="00F13E70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принцип правовой </w:t>
      </w:r>
      <w:r w:rsidR="00D8172E" w:rsidRPr="00F13E70">
        <w:rPr>
          <w:rFonts w:ascii="Times New Roman" w:hAnsi="Times New Roman" w:cs="Times New Roman"/>
          <w:sz w:val="28"/>
          <w:szCs w:val="28"/>
        </w:rPr>
        <w:t xml:space="preserve">определенности, то есть быть ясным, логичным, понятным как </w:t>
      </w:r>
      <w:proofErr w:type="spellStart"/>
      <w:r w:rsidR="00D8172E" w:rsidRPr="00F13E70">
        <w:rPr>
          <w:rFonts w:ascii="Times New Roman" w:hAnsi="Times New Roman" w:cs="Times New Roman"/>
          <w:sz w:val="28"/>
          <w:szCs w:val="28"/>
        </w:rPr>
        <w:t>правоприменителю</w:t>
      </w:r>
      <w:proofErr w:type="spellEnd"/>
      <w:r w:rsidR="00D8172E" w:rsidRPr="00F13E70">
        <w:rPr>
          <w:rFonts w:ascii="Times New Roman" w:hAnsi="Times New Roman" w:cs="Times New Roman"/>
          <w:sz w:val="28"/>
          <w:szCs w:val="28"/>
        </w:rPr>
        <w:t xml:space="preserve">, так и иным лицам, не должно приводить к противоречиям при их применении, а также должно быть согласованным с целями и принципами законодательного регулирования той или иной сферы и правовой системы в целом. Обязательные требования должны находиться в системном единстве, обеспечивающем отсутствие дублирования обязательных требований, а также противоречий между ними. Обязательные требования, установленные в отношении одного и того же предмета регулирования, не должны противоречить друг </w:t>
      </w:r>
      <w:proofErr w:type="gramStart"/>
      <w:r w:rsidR="00D8172E" w:rsidRPr="00F13E70">
        <w:rPr>
          <w:rFonts w:ascii="Times New Roman" w:hAnsi="Times New Roman" w:cs="Times New Roman"/>
          <w:sz w:val="28"/>
          <w:szCs w:val="28"/>
        </w:rPr>
        <w:t>другу._</w:t>
      </w:r>
      <w:proofErr w:type="gramEnd"/>
      <w:r w:rsidR="00D8172E" w:rsidRPr="00F13E7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8172E" w:rsidRPr="00F13E70" w:rsidRDefault="00D8172E" w:rsidP="00D8172E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F13E70">
        <w:rPr>
          <w:rFonts w:ascii="Times New Roman" w:hAnsi="Times New Roman" w:cs="Times New Roman"/>
          <w:sz w:val="22"/>
          <w:szCs w:val="22"/>
        </w:rPr>
        <w:t xml:space="preserve">                                               (место для текстового описания)</w:t>
      </w:r>
    </w:p>
    <w:p w:rsidR="00D8172E" w:rsidRPr="00F13E70" w:rsidRDefault="00D8172E" w:rsidP="00D8172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C67DD" w:rsidRPr="00F13E70" w:rsidRDefault="00D8172E" w:rsidP="000A3C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Красноармейский район от 8 июля 2021 года № 1268;</w:t>
      </w:r>
    </w:p>
    <w:p w:rsidR="00DC67DD" w:rsidRPr="00F13E70" w:rsidRDefault="00DC67DD" w:rsidP="00DC6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0A3C33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>1.7. Контактная информация исполнителя в регулирующем органе:</w:t>
      </w:r>
    </w:p>
    <w:p w:rsidR="003D38C1" w:rsidRPr="00F13E70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DC67DD" w:rsidRPr="00F13E70">
        <w:rPr>
          <w:rFonts w:ascii="Times New Roman" w:hAnsi="Times New Roman" w:cs="Times New Roman"/>
          <w:sz w:val="28"/>
          <w:szCs w:val="28"/>
        </w:rPr>
        <w:t>Крутофал</w:t>
      </w:r>
      <w:proofErr w:type="spellEnd"/>
      <w:r w:rsidR="00DC67DD" w:rsidRPr="00F13E70">
        <w:rPr>
          <w:rFonts w:ascii="Times New Roman" w:hAnsi="Times New Roman" w:cs="Times New Roman"/>
          <w:sz w:val="28"/>
          <w:szCs w:val="28"/>
        </w:rPr>
        <w:t xml:space="preserve"> Елена Алексеевна</w:t>
      </w:r>
    </w:p>
    <w:p w:rsidR="003D38C1" w:rsidRPr="00F13E70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C67DD" w:rsidRPr="00F13E70">
        <w:rPr>
          <w:rFonts w:ascii="Times New Roman" w:hAnsi="Times New Roman" w:cs="Times New Roman"/>
          <w:sz w:val="28"/>
          <w:szCs w:val="28"/>
        </w:rPr>
        <w:t xml:space="preserve">начальник управления по жилищно-коммунальному хозяйству, транспорту, связи и жилищным вопросам, </w:t>
      </w:r>
    </w:p>
    <w:p w:rsidR="00DC67DD" w:rsidRPr="00F13E70" w:rsidRDefault="00DC67DD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8"/>
      <w:bookmarkEnd w:id="3"/>
      <w:r w:rsidRPr="00F13E70">
        <w:rPr>
          <w:rFonts w:ascii="Times New Roman" w:hAnsi="Times New Roman" w:cs="Times New Roman"/>
          <w:sz w:val="28"/>
          <w:szCs w:val="28"/>
        </w:rPr>
        <w:t xml:space="preserve">Тел.: 8 (86165) 3-22-46 Адрес электронной почты: </w:t>
      </w:r>
      <w:proofErr w:type="spellStart"/>
      <w:r w:rsidRPr="00F13E70">
        <w:rPr>
          <w:rFonts w:ascii="Times New Roman" w:hAnsi="Times New Roman" w:cs="Times New Roman"/>
          <w:sz w:val="28"/>
          <w:szCs w:val="28"/>
          <w:lang w:val="en-US"/>
        </w:rPr>
        <w:t>otdelst</w:t>
      </w:r>
      <w:proofErr w:type="spellEnd"/>
      <w:r w:rsidRPr="00F13E70">
        <w:rPr>
          <w:rFonts w:ascii="Times New Roman" w:hAnsi="Times New Roman" w:cs="Times New Roman"/>
          <w:sz w:val="28"/>
          <w:szCs w:val="28"/>
        </w:rPr>
        <w:t>@</w:t>
      </w:r>
      <w:r w:rsidRPr="00F13E7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13E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3E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C33" w:rsidRDefault="000A3C33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072" w:rsidRPr="00F13E70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предлагаемое правовое регулирование:</w:t>
      </w:r>
      <w:r w:rsidRPr="00F13E70">
        <w:rPr>
          <w:rFonts w:ascii="Times New Roman" w:hAnsi="Times New Roman" w:cs="Times New Roman"/>
          <w:sz w:val="28"/>
          <w:szCs w:val="28"/>
        </w:rPr>
        <w:t xml:space="preserve"> внедрение риск-ориентированного подхода при осуществлении муниципального контроля на автомобильном транспорте</w:t>
      </w:r>
    </w:p>
    <w:p w:rsidR="00D75072" w:rsidRPr="00F13E70" w:rsidRDefault="00D75072" w:rsidP="00D75072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0A3C33" w:rsidRPr="00F13E70" w:rsidRDefault="00D75072" w:rsidP="000A3C3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 xml:space="preserve">2.1. Формулировка проблемы: </w:t>
      </w:r>
      <w:r w:rsidR="000A3C33" w:rsidRPr="00F13E70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0A3C33" w:rsidRPr="00F13E70">
        <w:rPr>
          <w:rFonts w:ascii="Times New Roman" w:hAnsi="Times New Roman" w:cs="Times New Roman"/>
          <w:sz w:val="28"/>
          <w:szCs w:val="28"/>
        </w:rPr>
        <w:t>иск недостаточности муниципального контроля на автомобильном транспорте и в дорожном хозяйстве вне границ населенных пунктов в границах муниципального образования Красноармейский район</w:t>
      </w:r>
    </w:p>
    <w:p w:rsidR="00D75072" w:rsidRPr="00F13E70" w:rsidRDefault="00D75072" w:rsidP="000A3C3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D75072" w:rsidRPr="00F13E70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Pr="00F13E70">
        <w:rPr>
          <w:rFonts w:ascii="Times New Roman" w:hAnsi="Times New Roman" w:cs="Times New Roman"/>
          <w:sz w:val="28"/>
          <w:szCs w:val="28"/>
        </w:rPr>
        <w:t xml:space="preserve"> в силу положений статьи 22 Федерального закона от 31 июля 2020 года № 248-ФЗ «О государственном контроле (надзоре) и муниципальном контроле в Российской Федерации» муниципальный контроль осуществляются на основе управления рисками причинения вреда (ущерба), определяющего выбор профилактических и контрольных мероприятий, их содержание (в том числе объем проверяемых обязательных требований), интенсивность и результаты. В то же время органы муниципального контроля вправе не применять систему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</w:t>
      </w:r>
      <w:r w:rsidRPr="00F13E70">
        <w:rPr>
          <w:rFonts w:ascii="Times New Roman" w:hAnsi="Times New Roman" w:cs="Times New Roman"/>
          <w:sz w:val="28"/>
          <w:szCs w:val="28"/>
        </w:rPr>
        <w:lastRenderedPageBreak/>
        <w:t>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 В таком случае плановые контрольные мероприятия не проводятся.</w:t>
      </w:r>
    </w:p>
    <w:p w:rsidR="00D75072" w:rsidRPr="00F13E70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контроля на автомобильном транспорте объекты контроля подлежат отнесению к категориям риска в соответствии с Федеральным законом от 31 июля 2020 года № 248-ФЗ «О государственном контроле (надзоре) и муниципальном контроле в Российской Федерации». 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на автомобильном транспорте на основе сопоставления их характеристик с утвержденными критериями риска и в соответствии с критериями отнесения объектов контроля.</w:t>
      </w:r>
    </w:p>
    <w:p w:rsidR="00D75072" w:rsidRPr="00F13E70" w:rsidRDefault="00D75072" w:rsidP="000A3C3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3E70">
        <w:rPr>
          <w:rFonts w:ascii="Times New Roman" w:hAnsi="Times New Roman" w:cs="Times New Roman"/>
          <w:sz w:val="28"/>
          <w:szCs w:val="28"/>
        </w:rPr>
        <w:t>С этой целью на основе анализа предмета и объектов муниципального контроля на автомобильном транспорте были разработаны критерии отнесения объектов контроля к определенной категории риска при осуществлении администрацией муниципального образования Красноармейский район муниципального контроля на автомобильном транспорте и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Красноармейский район муниципального контроля на автомобильном транспорте.</w:t>
      </w:r>
    </w:p>
    <w:p w:rsidR="00D75072" w:rsidRPr="00F13E70" w:rsidRDefault="00D75072" w:rsidP="00D7507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172F9E" w:rsidRDefault="00D75072" w:rsidP="00172F9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0A3C33" w:rsidRPr="000A3C33">
        <w:rPr>
          <w:rFonts w:ascii="Times New Roman" w:hAnsi="Times New Roman" w:cs="Times New Roman"/>
          <w:b/>
          <w:sz w:val="28"/>
          <w:szCs w:val="28"/>
        </w:rPr>
        <w:t>Субъекты общественных отношений, заинтересованные в устранении</w:t>
      </w:r>
      <w:r w:rsidR="000A3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C33" w:rsidRPr="000A3C33">
        <w:rPr>
          <w:rFonts w:ascii="Times New Roman" w:hAnsi="Times New Roman" w:cs="Times New Roman"/>
          <w:b/>
          <w:sz w:val="28"/>
          <w:szCs w:val="28"/>
        </w:rPr>
        <w:t>проблемы, их количественная оценка:</w:t>
      </w:r>
    </w:p>
    <w:p w:rsidR="004B6D41" w:rsidRPr="00172F9E" w:rsidRDefault="000A3C33" w:rsidP="00172F9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D7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самоуправления.</w:t>
      </w:r>
      <w:r w:rsidR="004B6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D41" w:rsidRPr="004B6D41">
        <w:rPr>
          <w:rFonts w:ascii="Times New Roman" w:hAnsi="Times New Roman" w:cs="Times New Roman"/>
          <w:sz w:val="28"/>
          <w:szCs w:val="28"/>
        </w:rPr>
        <w:t>Оценка количества участников группы планируется после утверждения положения о виде муниципального контроля с учетом результатов проведения публичных слушаний по проекту</w:t>
      </w:r>
      <w:r w:rsidR="004B6D41">
        <w:rPr>
          <w:rFonts w:ascii="Times New Roman" w:hAnsi="Times New Roman" w:cs="Times New Roman"/>
          <w:sz w:val="28"/>
          <w:szCs w:val="28"/>
        </w:rPr>
        <w:t>.</w:t>
      </w:r>
    </w:p>
    <w:p w:rsidR="00D75072" w:rsidRPr="00F13E70" w:rsidRDefault="00D75072" w:rsidP="004B6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5072" w:rsidRPr="00F13E70" w:rsidRDefault="00D75072" w:rsidP="000A3C3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  <w:r w:rsidRPr="00F13E70">
        <w:rPr>
          <w:rFonts w:ascii="Times New Roman" w:hAnsi="Times New Roman" w:cs="Times New Roman"/>
          <w:sz w:val="28"/>
          <w:szCs w:val="28"/>
        </w:rPr>
        <w:t xml:space="preserve"> возможно отнесение объекта контроля к несоответствующей категории риска ввиду отсутствия полной и достоверной информации об объекте контроля</w:t>
      </w:r>
      <w:r w:rsidR="000A3C33">
        <w:rPr>
          <w:rFonts w:ascii="Times New Roman" w:hAnsi="Times New Roman" w:cs="Times New Roman"/>
          <w:sz w:val="28"/>
          <w:szCs w:val="28"/>
        </w:rPr>
        <w:t>.</w:t>
      </w:r>
    </w:p>
    <w:p w:rsidR="00D75072" w:rsidRPr="00F13E70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5072" w:rsidRPr="00F13E70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33">
        <w:rPr>
          <w:rFonts w:ascii="Times New Roman" w:hAnsi="Times New Roman" w:cs="Times New Roman"/>
          <w:b/>
          <w:sz w:val="28"/>
          <w:szCs w:val="28"/>
        </w:rPr>
        <w:t>2.5. Причины возникновения проблемы и факторы, поддерживающие ее существование:</w:t>
      </w:r>
      <w:r w:rsidRPr="00F13E70">
        <w:rPr>
          <w:rFonts w:ascii="Times New Roman" w:hAnsi="Times New Roman" w:cs="Times New Roman"/>
          <w:sz w:val="28"/>
          <w:szCs w:val="28"/>
        </w:rPr>
        <w:t xml:space="preserve"> изменение действующего законодательства, регулирующего осуществление муниципального контроля</w:t>
      </w:r>
      <w:r w:rsidR="000A3C33">
        <w:rPr>
          <w:rFonts w:ascii="Times New Roman" w:hAnsi="Times New Roman" w:cs="Times New Roman"/>
          <w:sz w:val="28"/>
          <w:szCs w:val="28"/>
        </w:rPr>
        <w:t>.</w:t>
      </w:r>
    </w:p>
    <w:p w:rsidR="00D75072" w:rsidRPr="00F13E70" w:rsidRDefault="00D75072" w:rsidP="00D750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D610E" w:rsidRPr="00F13E70" w:rsidRDefault="00A05A20" w:rsidP="009D6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0D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9D610E" w:rsidRPr="0026490D">
        <w:rPr>
          <w:rFonts w:ascii="Times New Roman" w:hAnsi="Times New Roman" w:cs="Times New Roman"/>
          <w:b/>
          <w:sz w:val="28"/>
          <w:szCs w:val="28"/>
        </w:rPr>
        <w:t xml:space="preserve"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Красноармейский </w:t>
      </w:r>
      <w:r w:rsidR="009D610E" w:rsidRPr="0026490D">
        <w:rPr>
          <w:rFonts w:ascii="Times New Roman" w:hAnsi="Times New Roman" w:cs="Times New Roman"/>
          <w:b/>
          <w:sz w:val="28"/>
          <w:szCs w:val="28"/>
        </w:rPr>
        <w:lastRenderedPageBreak/>
        <w:t>район:</w:t>
      </w:r>
      <w:r w:rsidR="009D610E" w:rsidRPr="00F13E70">
        <w:rPr>
          <w:rFonts w:ascii="Times New Roman" w:hAnsi="Times New Roman" w:cs="Times New Roman"/>
          <w:sz w:val="28"/>
          <w:szCs w:val="28"/>
        </w:rPr>
        <w:t xml:space="preserve"> в силу положений статьи 23 Федерального закона от 31 июля 2020 года № 248-ФЗ «О государственном контроле (надзоре) и муниципальном контроле в Российской Федерации» полномочиями по отнесению объектов контроля к категориям риска осуществляет орган муниципального контроля. При этом в соответствии с положениями статьи 24 Федерального закона от 31 июля 2020 года № 248-ФЗ «О государственном контроле (надзоре) и муниципальном контроле в Российской Федерации»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3D38C1" w:rsidRPr="00F13E70" w:rsidRDefault="003D38C1" w:rsidP="009D6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F13E70" w:rsidRDefault="00A05A20" w:rsidP="0026490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6490D">
        <w:rPr>
          <w:rFonts w:ascii="Times New Roman" w:hAnsi="Times New Roman" w:cs="Times New Roman"/>
          <w:b/>
          <w:sz w:val="28"/>
          <w:szCs w:val="28"/>
        </w:rPr>
        <w:t xml:space="preserve">2.7. Опыт решения аналогичных проблем в других субъектах </w:t>
      </w:r>
      <w:r w:rsidR="00071C1E" w:rsidRPr="0026490D">
        <w:rPr>
          <w:rFonts w:ascii="Times New Roman" w:hAnsi="Times New Roman" w:cs="Times New Roman"/>
          <w:b/>
          <w:sz w:val="28"/>
          <w:szCs w:val="28"/>
        </w:rPr>
        <w:t>Российской</w:t>
      </w:r>
      <w:r w:rsidR="0026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90D">
        <w:rPr>
          <w:rFonts w:ascii="Times New Roman" w:hAnsi="Times New Roman" w:cs="Times New Roman"/>
          <w:b/>
          <w:sz w:val="28"/>
          <w:szCs w:val="28"/>
        </w:rPr>
        <w:t xml:space="preserve">Федерации, муниципальных образованиях Краснодарского края, </w:t>
      </w:r>
      <w:r w:rsidR="00071C1E" w:rsidRPr="0026490D">
        <w:rPr>
          <w:rFonts w:ascii="Times New Roman" w:hAnsi="Times New Roman" w:cs="Times New Roman"/>
          <w:b/>
          <w:sz w:val="28"/>
          <w:szCs w:val="28"/>
        </w:rPr>
        <w:t>иностранных государствах:</w:t>
      </w:r>
      <w:r w:rsidR="009D610E" w:rsidRPr="00F13E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D610E" w:rsidRPr="00F13E70">
        <w:rPr>
          <w:rFonts w:ascii="Times New Roman" w:hAnsi="Times New Roman" w:cs="Times New Roman"/>
          <w:sz w:val="28"/>
          <w:szCs w:val="28"/>
        </w:rPr>
        <w:t xml:space="preserve">в связи с тем, что изменения в действующее законодательство в сфере осуществления контрольных функций внесены с 28 декабря 2024 года, продолжается формирование нормативно-правовой базы, обеспечивающей реализацию нового законодательства, сведения о решении </w:t>
      </w:r>
      <w:r w:rsidR="0026490D">
        <w:rPr>
          <w:rFonts w:ascii="Times New Roman" w:hAnsi="Times New Roman" w:cs="Times New Roman"/>
          <w:sz w:val="28"/>
          <w:szCs w:val="28"/>
        </w:rPr>
        <w:t>аналогичных проблем отсутствуют</w:t>
      </w:r>
    </w:p>
    <w:p w:rsidR="009D610E" w:rsidRPr="00F13E70" w:rsidRDefault="009D610E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75398" w:rsidRPr="00F13E70" w:rsidRDefault="00275398" w:rsidP="0026490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6490D">
        <w:rPr>
          <w:rFonts w:ascii="Times New Roman" w:hAnsi="Times New Roman" w:cs="Times New Roman"/>
          <w:b/>
          <w:sz w:val="28"/>
          <w:szCs w:val="28"/>
        </w:rPr>
        <w:t>2.8. Источники данных:</w:t>
      </w:r>
      <w:r w:rsidRPr="00F13E70">
        <w:rPr>
          <w:rFonts w:ascii="Times New Roman" w:hAnsi="Times New Roman" w:cs="Times New Roman"/>
          <w:sz w:val="28"/>
          <w:szCs w:val="28"/>
        </w:rPr>
        <w:t xml:space="preserve"> официальный сайт Всероссийской ассоциации развития местного самоуправления https://www.varmsu.ru, справочные правовые системы</w:t>
      </w:r>
    </w:p>
    <w:p w:rsidR="003D38C1" w:rsidRPr="00F13E70" w:rsidRDefault="00071C1E" w:rsidP="002753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90D">
        <w:rPr>
          <w:rFonts w:ascii="Times New Roman" w:hAnsi="Times New Roman" w:cs="Times New Roman"/>
          <w:b/>
          <w:sz w:val="28"/>
          <w:szCs w:val="28"/>
        </w:rPr>
        <w:t>2.9. Иная информация о проблеме:</w:t>
      </w:r>
      <w:r w:rsidR="00275398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26490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398" w:rsidRPr="00F13E70" w:rsidRDefault="00275398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8B3880" w:rsidRDefault="00071C1E" w:rsidP="008B388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267"/>
      <w:bookmarkEnd w:id="4"/>
      <w:r w:rsidRPr="008B3880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  <w:r w:rsidR="008B3880">
        <w:rPr>
          <w:rFonts w:ascii="Times New Roman" w:hAnsi="Times New Roman" w:cs="Times New Roman"/>
          <w:b/>
          <w:sz w:val="28"/>
          <w:szCs w:val="28"/>
        </w:rPr>
        <w:t>:</w:t>
      </w:r>
    </w:p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0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8"/>
        <w:gridCol w:w="3175"/>
        <w:gridCol w:w="4082"/>
      </w:tblGrid>
      <w:tr w:rsidR="00275398" w:rsidRPr="00F13E70" w:rsidTr="00AB1B01">
        <w:trPr>
          <w:trHeight w:val="423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98" w:rsidRPr="00F13E70" w:rsidTr="00AB1B01">
        <w:trPr>
          <w:trHeight w:val="946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1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действия муниципального нормативно-правового акта</w:t>
            </w:r>
          </w:p>
        </w:tc>
        <w:tc>
          <w:tcPr>
            <w:tcW w:w="40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Ежегодно по итогам отчетного периода</w:t>
            </w:r>
          </w:p>
        </w:tc>
      </w:tr>
      <w:tr w:rsidR="00275398" w:rsidRPr="00F13E70" w:rsidTr="00AB1B01">
        <w:trPr>
          <w:trHeight w:val="1420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F13E70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F13E70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F13E70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5. Повышение прозрачности системы контрольной деятельности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F13E7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398" w:rsidRPr="00F13E70" w:rsidRDefault="00275398" w:rsidP="00DF25B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D38C1" w:rsidRPr="00F13E70" w:rsidRDefault="00A05A20" w:rsidP="008B38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B3880">
        <w:rPr>
          <w:rFonts w:ascii="Times New Roman" w:hAnsi="Times New Roman" w:cs="Times New Roman"/>
          <w:b/>
          <w:sz w:val="28"/>
          <w:szCs w:val="28"/>
        </w:rPr>
        <w:t>3.4. Действующие</w:t>
      </w:r>
      <w:r w:rsidR="00071C1E" w:rsidRPr="008B3880">
        <w:rPr>
          <w:rFonts w:ascii="Times New Roman" w:hAnsi="Times New Roman" w:cs="Times New Roman"/>
          <w:b/>
          <w:sz w:val="28"/>
          <w:szCs w:val="28"/>
        </w:rPr>
        <w:t xml:space="preserve"> нормативные правовые акты, поручения, другие решения, из </w:t>
      </w:r>
      <w:r w:rsidRPr="008B3880">
        <w:rPr>
          <w:rFonts w:ascii="Times New Roman" w:hAnsi="Times New Roman" w:cs="Times New Roman"/>
          <w:b/>
          <w:sz w:val="28"/>
          <w:szCs w:val="28"/>
        </w:rPr>
        <w:t>которых вытекает необходимость разработки предлагаемого</w:t>
      </w:r>
      <w:r w:rsidR="00071C1E" w:rsidRPr="008B3880">
        <w:rPr>
          <w:rFonts w:ascii="Times New Roman" w:hAnsi="Times New Roman" w:cs="Times New Roman"/>
          <w:b/>
          <w:sz w:val="28"/>
          <w:szCs w:val="28"/>
        </w:rPr>
        <w:t xml:space="preserve"> правового</w:t>
      </w:r>
      <w:r w:rsidR="008B3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C1E" w:rsidRPr="008B3880">
        <w:rPr>
          <w:rFonts w:ascii="Times New Roman" w:hAnsi="Times New Roman" w:cs="Times New Roman"/>
          <w:b/>
          <w:sz w:val="28"/>
          <w:szCs w:val="28"/>
        </w:rPr>
        <w:t>регулирования в данной области, ко</w:t>
      </w:r>
      <w:r w:rsidRPr="008B3880">
        <w:rPr>
          <w:rFonts w:ascii="Times New Roman" w:hAnsi="Times New Roman" w:cs="Times New Roman"/>
          <w:b/>
          <w:sz w:val="28"/>
          <w:szCs w:val="28"/>
        </w:rPr>
        <w:t xml:space="preserve">торые определяют необходимость </w:t>
      </w:r>
      <w:r w:rsidR="00BB44B9" w:rsidRPr="008B3880">
        <w:rPr>
          <w:rFonts w:ascii="Times New Roman" w:hAnsi="Times New Roman" w:cs="Times New Roman"/>
          <w:b/>
          <w:sz w:val="28"/>
          <w:szCs w:val="28"/>
        </w:rPr>
        <w:t>постановки указанных целей:</w:t>
      </w:r>
      <w:r w:rsidR="007712DF" w:rsidRPr="00F13E70">
        <w:rPr>
          <w:rFonts w:ascii="Times New Roman" w:hAnsi="Times New Roman" w:cs="Times New Roman"/>
          <w:sz w:val="28"/>
          <w:szCs w:val="28"/>
        </w:rPr>
        <w:t xml:space="preserve"> Федеральный закон от 6 октября 2003 года № 131-ФЗ «Об общих принципах организации местного самоуправления в Российской Федерации», 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Федеральный закон № 259-ФЗ, Федеральный закон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Федеральный закон от 31 июля 2020 года № 248-ФЗ «О государственном контроле (надзоре) и муниципальном контроле в Российской Федерации», Технический регламент Таможенного союза ТР ТС 014/2011 «Безопасность автомобильных дорог», утвержденный решением Комиссии Таможенного союза от 18 октября 2011 года № 827, постановление Правительства Российской Федерации от 1 октября 2020 года № 1586 «Об утверждении Правил перевозок пассажиров и багажа автомобильным транспортом и городским наземным электрическим транспортом»</w:t>
      </w:r>
    </w:p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3345"/>
        <w:gridCol w:w="1869"/>
        <w:gridCol w:w="2364"/>
      </w:tblGrid>
      <w:tr w:rsidR="003D38C1" w:rsidRPr="00F13E70" w:rsidTr="008B3880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7712DF" w:rsidRPr="00F13E7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3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iCs/>
                <w:sz w:val="24"/>
                <w:szCs w:val="24"/>
              </w:rPr>
              <w:t>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      </w: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iCs/>
                <w:sz w:val="24"/>
                <w:szCs w:val="24"/>
              </w:rPr>
              <w:t>2)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      </w: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      </w: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4) снижение количества однотипных и повторяющихся нарушений одним и тем же подконтрольным субъектом.</w:t>
            </w:r>
          </w:p>
        </w:tc>
        <w:tc>
          <w:tcPr>
            <w:tcW w:w="18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iCs/>
                <w:sz w:val="24"/>
                <w:szCs w:val="24"/>
              </w:rPr>
              <w:t>1) %</w:t>
            </w: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iCs/>
                <w:sz w:val="24"/>
                <w:szCs w:val="24"/>
              </w:rPr>
              <w:t>2) единицы</w:t>
            </w: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iCs/>
                <w:sz w:val="24"/>
                <w:szCs w:val="24"/>
              </w:rPr>
              <w:t>3) единицы и %</w:t>
            </w: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iCs/>
                <w:sz w:val="24"/>
                <w:szCs w:val="24"/>
              </w:rPr>
              <w:t>4) единицы и %</w:t>
            </w:r>
          </w:p>
        </w:tc>
        <w:tc>
          <w:tcPr>
            <w:tcW w:w="23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2E46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</w:t>
            </w:r>
            <w:r w:rsidR="002E4659" w:rsidRPr="008B3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7712DF" w:rsidRPr="00F13E7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F13E7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F13E7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F13E7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5. Повышение прозрачности системы контрольной деятельности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F13E7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E4659" w:rsidRPr="00F13E70" w:rsidRDefault="00A05A20" w:rsidP="002E4659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3880">
        <w:rPr>
          <w:rFonts w:ascii="Times New Roman" w:hAnsi="Times New Roman" w:cs="Times New Roman"/>
          <w:b/>
          <w:sz w:val="28"/>
          <w:szCs w:val="28"/>
        </w:rPr>
        <w:t xml:space="preserve">3.9. Методы расчета </w:t>
      </w:r>
      <w:r w:rsidR="00071C1E" w:rsidRPr="008B3880">
        <w:rPr>
          <w:rFonts w:ascii="Times New Roman" w:hAnsi="Times New Roman" w:cs="Times New Roman"/>
          <w:b/>
          <w:sz w:val="28"/>
          <w:szCs w:val="28"/>
        </w:rPr>
        <w:t>индикаторов достижения целей предлагаемого правового</w:t>
      </w:r>
      <w:r w:rsidR="00DF25B2" w:rsidRPr="008B3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C1E" w:rsidRPr="008B3880">
        <w:rPr>
          <w:rFonts w:ascii="Times New Roman" w:hAnsi="Times New Roman" w:cs="Times New Roman"/>
          <w:b/>
          <w:sz w:val="28"/>
          <w:szCs w:val="28"/>
        </w:rPr>
        <w:t>регулирования, источники информации для расчетов:</w:t>
      </w:r>
      <w:r w:rsidR="002E4659" w:rsidRPr="00F13E70">
        <w:rPr>
          <w:rFonts w:ascii="Times New Roman" w:hAnsi="Times New Roman" w:cs="Times New Roman"/>
          <w:iCs/>
          <w:sz w:val="28"/>
          <w:szCs w:val="28"/>
        </w:rPr>
        <w:t xml:space="preserve"> 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лиц, -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2E4659" w:rsidRPr="00F13E70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E70">
        <w:rPr>
          <w:rFonts w:ascii="Times New Roman" w:hAnsi="Times New Roman" w:cs="Times New Roman"/>
          <w:iCs/>
          <w:sz w:val="28"/>
          <w:szCs w:val="28"/>
        </w:rPr>
        <w:lastRenderedPageBreak/>
        <w:t>2) доля профилактических мероприятий к объему контрольных мероприятий -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</w:r>
    </w:p>
    <w:p w:rsidR="002E4659" w:rsidRPr="00F13E70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Pr="00F13E70">
        <w:rPr>
          <w:rFonts w:ascii="Times New Roman" w:hAnsi="Times New Roman" w:cs="Times New Roman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 – показатель рассчитывается в абсолютных цифрах как разница между показателями отчетного и предыдущего года и процентах как отношение показателей отчетного года к показателям предыдущего года;</w:t>
      </w:r>
    </w:p>
    <w:p w:rsidR="003D38C1" w:rsidRPr="00F13E70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4) снижение количества однотипных и повторяющихся нарушений одним и тем же подконтрольным субъектом - показатель рассчитывается в абсолютных цифрах как разница между показателями отчетного и предыдущего года и процентах как отношение показателей отчетного года к показателям предыдущего года</w:t>
      </w:r>
    </w:p>
    <w:p w:rsidR="003D38C1" w:rsidRPr="00F13E70" w:rsidRDefault="00071C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13E70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2E4659" w:rsidRPr="00F13E70" w:rsidRDefault="002E4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4659" w:rsidRPr="00F13E70" w:rsidRDefault="002E4659" w:rsidP="00815F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9A">
        <w:rPr>
          <w:rFonts w:ascii="Times New Roman" w:hAnsi="Times New Roman" w:cs="Times New Roman"/>
          <w:b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проведение мониторинга достижения целей предлагаемого правового регулирования предполагается в рамках осуществления</w:t>
      </w:r>
      <w:r w:rsidR="00BA1836" w:rsidRPr="00815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F9A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BA1836" w:rsidRPr="00815F9A">
        <w:rPr>
          <w:rFonts w:ascii="Times New Roman" w:hAnsi="Times New Roman" w:cs="Times New Roman"/>
          <w:b/>
          <w:sz w:val="28"/>
          <w:szCs w:val="28"/>
        </w:rPr>
        <w:t>м</w:t>
      </w:r>
      <w:r w:rsidRPr="00815F9A">
        <w:rPr>
          <w:rFonts w:ascii="Times New Roman" w:hAnsi="Times New Roman" w:cs="Times New Roman"/>
          <w:b/>
          <w:sz w:val="28"/>
          <w:szCs w:val="28"/>
        </w:rPr>
        <w:t>униципального контроля</w:t>
      </w:r>
    </w:p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815F9A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ar319"/>
      <w:bookmarkEnd w:id="7"/>
      <w:r w:rsidRPr="00815F9A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0F61" w:rsidRPr="00F13E70" w:rsidRDefault="00C30F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D38C1" w:rsidRPr="00F13E70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321"/>
            <w:bookmarkEnd w:id="8"/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4.3. Источники данных</w:t>
            </w:r>
          </w:p>
        </w:tc>
      </w:tr>
      <w:tr w:rsidR="002E4659" w:rsidRPr="00F13E70" w:rsidTr="008B13C2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контролируемые лица, осуществляющие на 8 участках автомобильных дорог местного значения вне границ населенных пунктов общей протяженностью 10,731 км, расположенных на территории муниципального образования Красноармейский район, деятельность по:</w:t>
            </w:r>
          </w:p>
          <w:p w:rsidR="002E4659" w:rsidRPr="00F13E70" w:rsidRDefault="002E4659" w:rsidP="002E4659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а) эксплуатации объектов дорожного сервиса, размещенных в полосах отвода и (или) придорожных полосах автомобильных дорог общего пользования;</w:t>
            </w:r>
          </w:p>
          <w:p w:rsidR="002E4659" w:rsidRPr="00F13E70" w:rsidRDefault="002E4659" w:rsidP="002E4659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б) осуществлению работ по капитальному ремонту, ремонту и содержанию автомобильных дорог общего пользования и искусственных дорож</w:t>
            </w:r>
            <w:r w:rsidRPr="00F13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сооружений на них (включая требования к дорожно-строительным материалам и изделиям) в части обеспечения сохранности автомобильных дорог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138D8" w:rsidRPr="00F13E7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количества участников группы планируется после утверждения положения о виде муниципального контроля с учетом результатов проведения публичных слушаний по проекту</w:t>
            </w:r>
          </w:p>
          <w:p w:rsidR="003138D8" w:rsidRPr="00F13E70" w:rsidRDefault="003138D8" w:rsidP="003138D8">
            <w:pPr>
              <w:rPr>
                <w:lang w:eastAsia="ru-RU"/>
              </w:rPr>
            </w:pPr>
          </w:p>
          <w:p w:rsidR="003138D8" w:rsidRPr="00F13E70" w:rsidRDefault="003138D8" w:rsidP="003138D8">
            <w:pPr>
              <w:rPr>
                <w:lang w:eastAsia="ru-RU"/>
              </w:rPr>
            </w:pPr>
          </w:p>
          <w:p w:rsidR="002E4659" w:rsidRPr="00F13E70" w:rsidRDefault="002E4659" w:rsidP="003138D8">
            <w:pPr>
              <w:jc w:val="center"/>
              <w:rPr>
                <w:lang w:eastAsia="ru-RU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 xml:space="preserve">Данные о группах потенциальных адресатов имеются в распоряжении администрации муниципального образования Красноармейский район, а также размещены в открытом доступе в информационно-коммуникационной сети «Интернет» на официальном сайте муниципального образования Красноармейский район </w:t>
            </w:r>
            <w:r w:rsidRPr="00F13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13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krasnarm</w:t>
            </w:r>
            <w:proofErr w:type="spellEnd"/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13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E4659" w:rsidRPr="00F13E70" w:rsidTr="008B13C2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контролируемые лица, осуществляющие перевозки по 10 муниципальным маршрутам регулярных перевозок.</w:t>
            </w:r>
          </w:p>
        </w:tc>
        <w:tc>
          <w:tcPr>
            <w:tcW w:w="31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E4659" w:rsidRPr="00F13E70" w:rsidRDefault="002E4659" w:rsidP="002E4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E4659" w:rsidRPr="00F13E70" w:rsidRDefault="002E4659" w:rsidP="002E4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4277" w:rsidRPr="00F13E70" w:rsidRDefault="00554277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</w:p>
    <w:p w:rsidR="00F96252" w:rsidRPr="004B6D41" w:rsidRDefault="00071C1E" w:rsidP="004B6D4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B6D41">
        <w:rPr>
          <w:rFonts w:ascii="Times New Roman" w:hAnsi="Times New Roman" w:cs="Times New Roman"/>
          <w:b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10" w:name="__DdeLink__1060_1118577660"/>
      <w:r w:rsidRPr="004B6D41">
        <w:rPr>
          <w:rFonts w:ascii="Times New Roman" w:hAnsi="Times New Roman" w:cs="Times New Roman"/>
          <w:b/>
          <w:sz w:val="28"/>
          <w:szCs w:val="28"/>
        </w:rPr>
        <w:t>Красноармейский</w:t>
      </w:r>
      <w:bookmarkEnd w:id="10"/>
      <w:r w:rsidRPr="004B6D41">
        <w:rPr>
          <w:rFonts w:ascii="Times New Roman" w:hAnsi="Times New Roman" w:cs="Times New Roman"/>
          <w:b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366B6D" w:rsidRPr="00F13E70" w:rsidRDefault="00366B6D">
      <w:pPr>
        <w:pStyle w:val="ConsPlusNormal"/>
        <w:ind w:firstLine="540"/>
        <w:jc w:val="both"/>
        <w:outlineLvl w:val="2"/>
      </w:pPr>
    </w:p>
    <w:tbl>
      <w:tblPr>
        <w:tblW w:w="95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2151"/>
        <w:gridCol w:w="1811"/>
        <w:gridCol w:w="1927"/>
        <w:gridCol w:w="1764"/>
      </w:tblGrid>
      <w:tr w:rsidR="003D38C1" w:rsidRPr="00F13E70" w:rsidTr="00366B6D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5.3. Предпола</w:t>
            </w:r>
            <w:r w:rsidR="000C01F4" w:rsidRPr="00F13E70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8C1" w:rsidRPr="00F13E70">
        <w:tc>
          <w:tcPr>
            <w:tcW w:w="95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F13E70" w:rsidRDefault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</w:tc>
      </w:tr>
      <w:tr w:rsidR="002E4659" w:rsidRPr="00F13E70" w:rsidTr="00BD54DF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E4659" w:rsidRPr="00F13E7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Изменяемая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В рамках осуществления деятельности администрации муниципального образования Красноармейский район, наделенной контрольными функциями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  <w:r w:rsidR="004B6D41">
              <w:rPr>
                <w:rFonts w:ascii="Times New Roman" w:hAnsi="Times New Roman" w:cs="Times New Roman"/>
                <w:sz w:val="20"/>
                <w:szCs w:val="20"/>
              </w:rPr>
              <w:t>, в пределах штатной численности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4B6D41" w:rsidP="004B6D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  <w:r w:rsidR="002E4659" w:rsidRPr="00F13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</w:t>
            </w:r>
            <w:r w:rsidR="002E4659" w:rsidRPr="00F13E7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и экспертов к проведению контрольных мероприятий</w:t>
            </w:r>
          </w:p>
        </w:tc>
      </w:tr>
    </w:tbl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4B6D41" w:rsidRDefault="00071C1E" w:rsidP="002E465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2" w:name="Par364"/>
      <w:bookmarkEnd w:id="12"/>
      <w:r w:rsidRPr="004B6D41">
        <w:rPr>
          <w:rFonts w:ascii="Times New Roman" w:hAnsi="Times New Roman" w:cs="Times New Roman"/>
          <w:b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</w:p>
    <w:p w:rsidR="00366B6D" w:rsidRPr="00F13E70" w:rsidRDefault="00366B6D">
      <w:pPr>
        <w:pStyle w:val="ConsPlusNormal"/>
        <w:ind w:firstLine="540"/>
        <w:jc w:val="both"/>
        <w:outlineLvl w:val="2"/>
      </w:pPr>
    </w:p>
    <w:tbl>
      <w:tblPr>
        <w:tblW w:w="952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67"/>
      </w:tblGrid>
      <w:tr w:rsidR="00BA1836" w:rsidRPr="00F13E70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</w:t>
            </w:r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hyperlink w:anchor="Par336">
              <w:r w:rsidRPr="00F13E70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подпунктом 5.1 пункта 5</w:t>
              </w:r>
            </w:hyperlink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настоящего сводного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 xml:space="preserve"> отчета)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54277" w:rsidRPr="00F13E70" w:rsidRDefault="00071C1E" w:rsidP="00554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 районного бюджета (бюджета муниципального образования Красноармейский район)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 Количественная оценка расхо</w:t>
            </w:r>
            <w:r w:rsidR="00B873AB" w:rsidRPr="004B6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 и возможных поступлений, тыс</w:t>
            </w:r>
            <w:r w:rsidRPr="004B6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рублей</w:t>
            </w:r>
          </w:p>
        </w:tc>
      </w:tr>
      <w:tr w:rsidR="003D38C1" w:rsidRPr="00F13E70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F13E70" w:rsidRDefault="002E4659">
            <w:pPr>
              <w:pStyle w:val="ConsPlusNormal"/>
              <w:jc w:val="center"/>
              <w:rPr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</w:tc>
      </w:tr>
      <w:tr w:rsidR="002E4659" w:rsidRPr="00F13E70" w:rsidTr="007C07BB"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>
            <w:pPr>
              <w:pStyle w:val="ConsPlusNormal"/>
              <w:rPr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контроль на автомобильном транспорте, городском наземном электрическом транспорте 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дорожном хозяйстве вне границ населенных пунктов в границах муниципального района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единовременные расходы в 2021-20</w:t>
            </w:r>
            <w:r w:rsidR="00BA1836" w:rsidRPr="00F13E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 xml:space="preserve"> годах (с даты принятия до окончания 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предполагаемого срока действия Положения): </w:t>
            </w:r>
          </w:p>
          <w:p w:rsidR="002E4659" w:rsidRPr="00F13E70" w:rsidRDefault="002E4659" w:rsidP="002E4659">
            <w:pPr>
              <w:pStyle w:val="ConsPlusNormal"/>
              <w:rPr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опубликование решения Совета муниципального образования Красноармейский район об утверждении Положения о виде муниципального контроля</w:t>
            </w:r>
          </w:p>
        </w:tc>
        <w:tc>
          <w:tcPr>
            <w:tcW w:w="26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59" w:rsidRPr="00F13E70" w:rsidTr="007C07BB">
        <w:tc>
          <w:tcPr>
            <w:tcW w:w="39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2E4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2022-20</w:t>
            </w:r>
            <w:r w:rsidR="00BA1836" w:rsidRPr="00F13E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 xml:space="preserve"> годов:</w:t>
            </w:r>
          </w:p>
          <w:p w:rsidR="002E4659" w:rsidRPr="00F13E70" w:rsidRDefault="002E4659" w:rsidP="002E4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1) опубликование муниципальных нормативно-правовых актов и их проектов (при проведении процедуры публичных слушаний) в соответствии с требованиями Федерального закона от 31 июля 2020 года № 247-ФЗ «Об обязательных требованиях в Российской Федерации» (в случае необходимости их разработки);</w:t>
            </w:r>
          </w:p>
          <w:p w:rsidR="002E4659" w:rsidRPr="00F13E70" w:rsidRDefault="002E4659" w:rsidP="002E4659">
            <w:pPr>
              <w:pStyle w:val="ConsPlusNormal"/>
              <w:rPr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2) привлечение специалистов и экспертов к проведению контрольных мероприятий (в случае необходимости)</w:t>
            </w:r>
          </w:p>
        </w:tc>
        <w:tc>
          <w:tcPr>
            <w:tcW w:w="2667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59" w:rsidRPr="00F13E70" w:rsidTr="007C07BB">
        <w:tc>
          <w:tcPr>
            <w:tcW w:w="39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 w:rsidP="00BA18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2022-20</w:t>
            </w:r>
            <w:r w:rsidR="00BA1836" w:rsidRPr="00F13E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 xml:space="preserve"> годов: в силу положений части 5 статьи 46 Бюджетного кодекса Российской Федерации суммы штрафов, установленных Кодексом Российской Федерации об административных правонарушениях за административные правонарушения, выявленные должностными лицами органов муниципального контроля, подлежат зачислению в бюджеты муниципальных образований, за счет средств бюджетов которых осуществляется финансовое обеспечение деятельности указанных органов, по нормативу 100 %. В рамках осуществления </w:t>
            </w:r>
            <w:r w:rsidRPr="00F1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данного вида муниципального контроля должностные лица администрации муниципального образования Красноармейский район вправе выявлять признаки состава правонарушений, предусмотренных статьями 11.21, 11.22, </w:t>
            </w:r>
            <w:hyperlink r:id="rId7" w:history="1">
              <w:r w:rsidRPr="00F13E70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12.21</w:t>
              </w:r>
            </w:hyperlink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.3, 12.21.4, частями 3, 6 статьи 12.31.1, 14.43, частью 1 статьи 19.4, статьей 19.4.1, частью 1 статьи 19.5 и статьей 19.7 Кодекса Российской Федерации об административных правонарушениях</w:t>
            </w:r>
          </w:p>
        </w:tc>
        <w:tc>
          <w:tcPr>
            <w:tcW w:w="2667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F13E70" w:rsidRDefault="002E4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RPr="00F13E70" w:rsidTr="009D3043">
        <w:trPr>
          <w:trHeight w:val="237"/>
        </w:trPr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F13E70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Итого единовременные расходы за период 2021-20</w:t>
            </w:r>
            <w:r w:rsidR="00A52E68"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F13E70" w:rsidRDefault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RPr="00F13E70" w:rsidTr="009A6B9B">
        <w:trPr>
          <w:trHeight w:val="315"/>
        </w:trPr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F13E70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периодические расходы за период 2022-20</w:t>
            </w:r>
            <w:r w:rsidR="00A52E68"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F13E70" w:rsidRDefault="009D3043" w:rsidP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RPr="00F13E70" w:rsidTr="007C07BB"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F13E70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возможные доходы за период 2022-20</w:t>
            </w:r>
            <w:r w:rsidR="00A52E68"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F13E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F13E70" w:rsidRDefault="009D3043" w:rsidP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4B6D41" w:rsidRDefault="00A05A20" w:rsidP="00B873AB">
      <w:pPr>
        <w:pStyle w:val="ConsPlusNonformat"/>
        <w:ind w:firstLine="709"/>
        <w:jc w:val="both"/>
      </w:pPr>
      <w:r w:rsidRPr="004B6D41">
        <w:rPr>
          <w:rFonts w:ascii="Times New Roman" w:hAnsi="Times New Roman" w:cs="Times New Roman"/>
          <w:b/>
          <w:sz w:val="28"/>
          <w:szCs w:val="28"/>
        </w:rPr>
        <w:t>6.4. Другие</w:t>
      </w:r>
      <w:r w:rsidR="00071C1E" w:rsidRPr="004B6D41">
        <w:rPr>
          <w:rFonts w:ascii="Times New Roman" w:hAnsi="Times New Roman" w:cs="Times New Roman"/>
          <w:b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  <w:r w:rsidR="00E833E1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4B6D41" w:rsidRPr="004B6D41">
        <w:rPr>
          <w:rFonts w:ascii="Times New Roman" w:hAnsi="Times New Roman" w:cs="Times New Roman"/>
          <w:sz w:val="28"/>
          <w:szCs w:val="28"/>
        </w:rPr>
        <w:t>дополнительные расходы не предусмотрены</w:t>
      </w:r>
      <w:r w:rsidR="004B6D41">
        <w:rPr>
          <w:rFonts w:ascii="Times New Roman" w:hAnsi="Times New Roman" w:cs="Times New Roman"/>
          <w:sz w:val="28"/>
          <w:szCs w:val="28"/>
        </w:rPr>
        <w:t>.</w:t>
      </w:r>
    </w:p>
    <w:p w:rsidR="004B6D41" w:rsidRDefault="004B6D41" w:rsidP="00E833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4B6D41" w:rsidRDefault="00071C1E" w:rsidP="004B6D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41">
        <w:rPr>
          <w:rFonts w:ascii="Times New Roman" w:hAnsi="Times New Roman" w:cs="Times New Roman"/>
          <w:b/>
          <w:sz w:val="28"/>
          <w:szCs w:val="28"/>
        </w:rPr>
        <w:t>6.5. Источники данных:</w:t>
      </w:r>
      <w:r w:rsidR="00E833E1" w:rsidRPr="00F13E70">
        <w:rPr>
          <w:rFonts w:ascii="Times New Roman" w:hAnsi="Times New Roman" w:cs="Times New Roman"/>
          <w:sz w:val="28"/>
          <w:szCs w:val="28"/>
        </w:rPr>
        <w:t xml:space="preserve"> Федеральный закон от 31 июля 2020 года                  № 248-ФЗ «О государственном контроле (надзоре) и муниципальном контроле в Российской Федерации», Федеральный закон от 31 июля 2020 года № 247-ФЗ «Об обязательных требованиях в Российской Федерации», Кодекс Российской Федерации об административных правонарушениях, Бюджетный кодекс Российской Федерации</w:t>
      </w:r>
    </w:p>
    <w:p w:rsidR="00E833E1" w:rsidRPr="00F13E70" w:rsidRDefault="00E833E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848A1" w:rsidRPr="004B6D41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Par400"/>
      <w:bookmarkEnd w:id="13"/>
      <w:r w:rsidRPr="004B6D41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C848A1" w:rsidRPr="00F13E70" w:rsidRDefault="00C848A1">
      <w:pPr>
        <w:pStyle w:val="ConsPlusNormal"/>
        <w:ind w:firstLine="540"/>
        <w:jc w:val="both"/>
        <w:outlineLvl w:val="2"/>
      </w:pPr>
    </w:p>
    <w:tbl>
      <w:tblPr>
        <w:tblW w:w="960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3339"/>
        <w:gridCol w:w="2208"/>
        <w:gridCol w:w="1755"/>
      </w:tblGrid>
      <w:tr w:rsidR="003D38C1" w:rsidRPr="00F13E70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F13E70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>подпунктом 4.1 пункта 4</w:t>
            </w: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B873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7.4. Количественная оценка, тыс</w:t>
            </w:r>
            <w:r w:rsidR="00071C1E" w:rsidRPr="00F13E70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E833E1" w:rsidRPr="00F13E70" w:rsidTr="00953245">
        <w:trPr>
          <w:trHeight w:val="7265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833E1" w:rsidRPr="00F13E70" w:rsidRDefault="00E833E1" w:rsidP="00E833E1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контролируемые лица, осуществляющие на 8 участках автомобильных дорог местного значения вне границ населенных пунктов общей протяженностью 10,731 км, расположенных на территории муниципального образования Красноармейский район, деятельность по:</w:t>
            </w:r>
          </w:p>
          <w:p w:rsidR="00E833E1" w:rsidRPr="00F13E70" w:rsidRDefault="00E833E1" w:rsidP="00E833E1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а) эксплуатации объектов дорожного сервиса, размещенных в полосах отвода и (или) придорожных полосах автомобильных дорог общего пользования;</w:t>
            </w:r>
          </w:p>
          <w:p w:rsidR="00E833E1" w:rsidRPr="00F13E70" w:rsidRDefault="00E833E1" w:rsidP="00E833E1">
            <w:pPr>
              <w:pStyle w:val="ConsPlusNormal"/>
              <w:ind w:firstLine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б)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мероприятия, осуществляемые при взаимодействии с контролируемым лицом, проводятся Контрольным органом по следующим основаниям:</w:t>
            </w:r>
          </w:p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      </w:r>
          </w:p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наступление сроков проведения контрольных мероприятий, включенных в план проведения контрольных мероприятий;</w:t>
            </w:r>
          </w:p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Федерального закона;</w:t>
            </w:r>
          </w:p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      </w:r>
          </w:p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      </w:r>
          </w:p>
          <w:p w:rsidR="00E833E1" w:rsidRPr="00471BA3" w:rsidRDefault="00471BA3" w:rsidP="00471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</w:rPr>
              <w:t>уклонение контролируемого лица от проведения обязательного профилактического визита.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833E1" w:rsidRPr="00471BA3" w:rsidRDefault="00E56228" w:rsidP="00E83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BA3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E833E1" w:rsidRPr="00471BA3" w:rsidRDefault="00E56228" w:rsidP="00E83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BA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71BA3" w:rsidRPr="00F13E70" w:rsidTr="00607757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471BA3" w:rsidRPr="00F13E70" w:rsidRDefault="00471BA3" w:rsidP="00471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контролируемые лица, осуществляющие перевозки по 9 муниципальным маршрутам регулярных перевозок</w:t>
            </w:r>
          </w:p>
        </w:tc>
        <w:tc>
          <w:tcPr>
            <w:tcW w:w="33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1BA3">
              <w:rPr>
                <w:rFonts w:ascii="Times New Roman" w:hAnsi="Times New Roman" w:cs="Times New Roman"/>
                <w:sz w:val="20"/>
                <w:szCs w:val="20"/>
              </w:rPr>
              <w:t>Новые обязанности не вводятся</w:t>
            </w:r>
          </w:p>
        </w:tc>
        <w:tc>
          <w:tcPr>
            <w:tcW w:w="22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471BA3" w:rsidRPr="00471BA3" w:rsidRDefault="00471BA3" w:rsidP="00E4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потенциальных адресатов предлагаемого правового регулирования, </w:t>
            </w:r>
            <w:r w:rsidR="00E47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471BA3" w:rsidRPr="00471BA3" w:rsidRDefault="00471BA3" w:rsidP="0047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Отсутствуют.</w:t>
            </w:r>
          </w:p>
        </w:tc>
      </w:tr>
    </w:tbl>
    <w:p w:rsidR="00B873AB" w:rsidRPr="00F13E70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7A92" w:rsidRPr="00F13E70" w:rsidRDefault="0018315A" w:rsidP="000C7A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A3">
        <w:rPr>
          <w:rFonts w:ascii="Times New Roman" w:hAnsi="Times New Roman" w:cs="Times New Roman"/>
          <w:b/>
          <w:sz w:val="28"/>
          <w:szCs w:val="28"/>
        </w:rPr>
        <w:t xml:space="preserve">7.5. </w:t>
      </w:r>
      <w:r w:rsidR="00071C1E" w:rsidRPr="00471BA3">
        <w:rPr>
          <w:rFonts w:ascii="Times New Roman" w:hAnsi="Times New Roman" w:cs="Times New Roman"/>
          <w:b/>
          <w:sz w:val="28"/>
          <w:szCs w:val="28"/>
        </w:rPr>
        <w:t>Издержки и выгоды адресатов предлагаемого правового регулирования, не</w:t>
      </w:r>
      <w:r w:rsidRPr="00471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C1E" w:rsidRPr="00471BA3">
        <w:rPr>
          <w:rFonts w:ascii="Times New Roman" w:hAnsi="Times New Roman" w:cs="Times New Roman"/>
          <w:b/>
          <w:sz w:val="28"/>
          <w:szCs w:val="28"/>
        </w:rPr>
        <w:t>поддающиеся количественной оценке:</w:t>
      </w:r>
      <w:r w:rsidR="00071C1E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0C7A92" w:rsidRPr="00F13E70">
        <w:rPr>
          <w:rFonts w:ascii="Times New Roman" w:hAnsi="Times New Roman" w:cs="Times New Roman"/>
          <w:sz w:val="28"/>
          <w:szCs w:val="28"/>
        </w:rPr>
        <w:t xml:space="preserve">1) предполагаются издержки, связанные с обеспечением взаимодействия контролируемых лиц с органом муниципального контроля в информационных системах, созданных и функционирующих в целях реализации положений Федерального закона от 31 июля </w:t>
      </w:r>
      <w:r w:rsidR="000C7A92" w:rsidRPr="00F13E70">
        <w:rPr>
          <w:rFonts w:ascii="Times New Roman" w:hAnsi="Times New Roman" w:cs="Times New Roman"/>
          <w:sz w:val="28"/>
          <w:szCs w:val="28"/>
        </w:rPr>
        <w:lastRenderedPageBreak/>
        <w:t>2020 года № 248-ФЗ «О государственном контроле (надзоре) и муниципальном контроле в Российской Федерации»;</w:t>
      </w:r>
    </w:p>
    <w:p w:rsidR="000C7A92" w:rsidRPr="00F13E70" w:rsidRDefault="000C7A92" w:rsidP="000C7A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2) предполагаемая выгода для контролируемых лиц заключается в снижении административной нагрузки в случае социально ответственного, добросовестного, правово</w:t>
      </w:r>
      <w:r w:rsidR="00471BA3">
        <w:rPr>
          <w:rFonts w:ascii="Times New Roman" w:hAnsi="Times New Roman" w:cs="Times New Roman"/>
          <w:sz w:val="28"/>
          <w:szCs w:val="28"/>
        </w:rPr>
        <w:t>го поведения контролируемых лиц</w:t>
      </w:r>
    </w:p>
    <w:p w:rsidR="000C7A92" w:rsidRPr="00F13E70" w:rsidRDefault="000C7A92" w:rsidP="000C7A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3D38C1" w:rsidRPr="00F13E70" w:rsidRDefault="00071C1E" w:rsidP="00471BA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1BA3">
        <w:rPr>
          <w:rFonts w:ascii="Times New Roman" w:hAnsi="Times New Roman" w:cs="Times New Roman"/>
          <w:b/>
          <w:sz w:val="28"/>
          <w:szCs w:val="28"/>
        </w:rPr>
        <w:t>7.6. Источники данных: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0C7A92" w:rsidRPr="00F13E70">
        <w:rPr>
          <w:rFonts w:ascii="Times New Roman" w:hAnsi="Times New Roman" w:cs="Times New Roman"/>
          <w:sz w:val="28"/>
          <w:szCs w:val="28"/>
        </w:rPr>
        <w:t>Источники данных: Федеральный закон от 31 июля 2020 года № 248-ФЗ «О государственном контроле (надзоре) и муниципальном контроле в Российской Федерации»</w:t>
      </w:r>
      <w:r w:rsidR="00471BA3">
        <w:rPr>
          <w:rFonts w:ascii="Times New Roman" w:hAnsi="Times New Roman" w:cs="Times New Roman"/>
          <w:sz w:val="28"/>
          <w:szCs w:val="28"/>
        </w:rPr>
        <w:t>.</w:t>
      </w:r>
    </w:p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471BA3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4" w:name="Par429"/>
      <w:bookmarkEnd w:id="14"/>
      <w:r w:rsidRPr="00471BA3">
        <w:rPr>
          <w:rFonts w:ascii="Times New Roman" w:hAnsi="Times New Roman" w:cs="Times New Roman"/>
          <w:b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4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3856"/>
        <w:gridCol w:w="1648"/>
        <w:gridCol w:w="2661"/>
      </w:tblGrid>
      <w:tr w:rsidR="003D38C1" w:rsidRPr="00F13E70" w:rsidTr="0027423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F13E70" w:rsidRDefault="00071C1E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70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274232" w:rsidRPr="00F13E70" w:rsidTr="0027423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4232" w:rsidRPr="00F13E70" w:rsidRDefault="00274232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Отнесение объекта контроля к несоответствующей категории риска ввиду отсутствия полной и достоверной информации об объекте контроля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F13E70" w:rsidRDefault="00274232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F13E70" w:rsidRDefault="00274232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Осуществление межведомственного взаимодействия, мониторинга информационных систем с целью получения полной, актуальной и достоверной информации об объекте контроля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F13E70" w:rsidRDefault="00274232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частичный</w:t>
            </w:r>
          </w:p>
        </w:tc>
      </w:tr>
    </w:tbl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F13E70" w:rsidRDefault="00071C1E" w:rsidP="00471BA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A1920">
        <w:rPr>
          <w:rFonts w:ascii="Times New Roman" w:hAnsi="Times New Roman" w:cs="Times New Roman"/>
          <w:b/>
          <w:sz w:val="28"/>
          <w:szCs w:val="28"/>
        </w:rPr>
        <w:t>8.5. Источники данных:</w:t>
      </w:r>
      <w:r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274232" w:rsidRPr="00F13E70">
        <w:rPr>
          <w:rFonts w:ascii="Times New Roman" w:hAnsi="Times New Roman" w:cs="Times New Roman"/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Федерации», распоряжение Правительства Российской Федерации от 19 апреля 2016 года № 724-р, постановление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</w:t>
      </w:r>
      <w:r w:rsidR="00471BA3">
        <w:rPr>
          <w:rFonts w:ascii="Times New Roman" w:hAnsi="Times New Roman" w:cs="Times New Roman"/>
          <w:sz w:val="28"/>
          <w:szCs w:val="28"/>
        </w:rPr>
        <w:t>.</w:t>
      </w:r>
    </w:p>
    <w:p w:rsidR="003D38C1" w:rsidRPr="00F13E70" w:rsidRDefault="003D38C1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848A1" w:rsidRPr="00471BA3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5" w:name="Par447"/>
      <w:bookmarkEnd w:id="15"/>
      <w:r w:rsidRPr="00471BA3">
        <w:rPr>
          <w:rFonts w:ascii="Times New Roman" w:hAnsi="Times New Roman" w:cs="Times New Roman"/>
          <w:b/>
          <w:sz w:val="28"/>
          <w:szCs w:val="28"/>
        </w:rPr>
        <w:t>9. Сравнение возможных вариантов решения проблемы:</w:t>
      </w:r>
    </w:p>
    <w:p w:rsidR="003D38C1" w:rsidRPr="00F13E70" w:rsidRDefault="003D38C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81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3969"/>
        <w:gridCol w:w="3544"/>
      </w:tblGrid>
      <w:tr w:rsidR="007A1920" w:rsidRPr="00F13E70" w:rsidTr="007A1920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7A1920" w:rsidRPr="00F13E70" w:rsidRDefault="007A192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7A1920" w:rsidRPr="00F13E70" w:rsidRDefault="007A1920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920" w:rsidRPr="00F13E70" w:rsidRDefault="007A1920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</w:tr>
      <w:tr w:rsidR="007A1920" w:rsidRPr="00F13E70" w:rsidTr="007A1920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680A8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9.1. Содержание варианта решения проблемы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7A1920" w:rsidRDefault="007A1920" w:rsidP="007A19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920">
              <w:rPr>
                <w:rFonts w:ascii="Times New Roman" w:hAnsi="Times New Roman" w:cs="Times New Roman"/>
                <w:sz w:val="20"/>
                <w:szCs w:val="20"/>
              </w:rPr>
              <w:t>Принятие решения Совета муниципального образования Красноармейский район «О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и в границах муниципального района»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920" w:rsidRPr="00F13E70" w:rsidRDefault="007A1920" w:rsidP="007A19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</w:t>
            </w:r>
            <w:r w:rsidRPr="007A1920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Совета муниципального образования Красноармейский район «О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</w:t>
            </w:r>
            <w:r w:rsidRPr="007A1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границ населенных пунктов и в границах муниципального района»</w:t>
            </w:r>
          </w:p>
        </w:tc>
      </w:tr>
      <w:tr w:rsidR="007A1920" w:rsidRPr="00F13E70" w:rsidTr="007A1920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680A8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7A19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920" w:rsidRPr="00F13E70" w:rsidRDefault="007A1920" w:rsidP="007A19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A1920" w:rsidRPr="00F13E70" w:rsidTr="007A1920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680A8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920" w:rsidRPr="00F13E70" w:rsidRDefault="007A1920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  <w:tr w:rsidR="007A1920" w:rsidRPr="00F13E70" w:rsidTr="007A1920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680A85">
            <w:pPr>
              <w:pStyle w:val="ConsPlusNormal"/>
              <w:rPr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Указанные в пункте 6.1 настоящего сводного отчета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920" w:rsidRPr="00F13E70" w:rsidRDefault="007A1920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A1920" w:rsidRPr="00F13E70" w:rsidTr="007A1920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7A192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9.5. Оценка возможности достижения заявленных целей регулирования (</w:t>
            </w:r>
            <w:hyperlink w:anchor="Par267">
              <w:r w:rsidRPr="00F13E70">
                <w:rPr>
                  <w:rStyle w:val="-"/>
                  <w:rFonts w:ascii="Times New Roman" w:hAnsi="Times New Roman" w:cs="Times New Roman"/>
                  <w:color w:val="00000A"/>
                  <w:sz w:val="20"/>
                  <w:szCs w:val="20"/>
                  <w:u w:val="none"/>
                </w:rPr>
                <w:t>пункт 3</w:t>
              </w:r>
            </w:hyperlink>
            <w:r w:rsidRPr="00F13E70">
              <w:rPr>
                <w:rStyle w:val="-"/>
                <w:rFonts w:ascii="Times New Roman" w:hAnsi="Times New Roman" w:cs="Times New Roman"/>
                <w:color w:val="00000A"/>
                <w:sz w:val="20"/>
                <w:szCs w:val="20"/>
                <w:u w:val="none"/>
              </w:rPr>
              <w:t xml:space="preserve"> </w:t>
            </w: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495D7B" w:rsidRDefault="007A1920" w:rsidP="007A19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5D7B">
              <w:rPr>
                <w:rFonts w:ascii="Times New Roman" w:hAnsi="Times New Roman" w:cs="Times New Roman"/>
              </w:rPr>
              <w:t>Цели регулирования будут достигнуты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920" w:rsidRPr="00495D7B" w:rsidRDefault="007A1920" w:rsidP="007A19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5D7B">
              <w:rPr>
                <w:rFonts w:ascii="Times New Roman" w:hAnsi="Times New Roman" w:cs="Times New Roman"/>
              </w:rPr>
              <w:t>Цели регулирования не будут достигнуты</w:t>
            </w:r>
          </w:p>
        </w:tc>
      </w:tr>
      <w:tr w:rsidR="007A1920" w:rsidRPr="00F13E70" w:rsidTr="007A1920"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A1920" w:rsidRPr="00F13E70" w:rsidRDefault="007A1920" w:rsidP="007A192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9.6. Оценка рисков неблагоприятных последствий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7A1920" w:rsidRPr="00F13E70" w:rsidRDefault="007A1920" w:rsidP="007A19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70">
              <w:rPr>
                <w:rFonts w:ascii="Times New Roman" w:hAnsi="Times New Roman" w:cs="Times New Roman"/>
                <w:sz w:val="20"/>
                <w:szCs w:val="20"/>
              </w:rPr>
              <w:t>Отнесение объекта контроля к несоответствующей категории риска ввиду отсутствия полной и достоверной информации об объекте контроля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1920" w:rsidRPr="007A1920" w:rsidRDefault="007A1920" w:rsidP="007A19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920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 муниципальном жилищном контроле, осуществляемом на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</w:t>
            </w:r>
            <w:r w:rsidRPr="007A1920">
              <w:rPr>
                <w:rFonts w:ascii="Times New Roman" w:hAnsi="Times New Roman" w:cs="Times New Roman"/>
                <w:sz w:val="20"/>
                <w:szCs w:val="20"/>
              </w:rPr>
              <w:t xml:space="preserve"> район будет не соответствовать действующему законодательству Российской Федерации.</w:t>
            </w:r>
          </w:p>
        </w:tc>
      </w:tr>
    </w:tbl>
    <w:p w:rsidR="00B873AB" w:rsidRPr="00F13E70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80A85" w:rsidRPr="00F13E70" w:rsidRDefault="00071C1E" w:rsidP="00680A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B873AB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Pr="00F13E70">
        <w:rPr>
          <w:rFonts w:ascii="Times New Roman" w:hAnsi="Times New Roman" w:cs="Times New Roman"/>
          <w:sz w:val="28"/>
          <w:szCs w:val="28"/>
        </w:rPr>
        <w:t>проблемы</w:t>
      </w:r>
      <w:r w:rsidR="00B873AB" w:rsidRPr="00F13E7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B4C77" w:rsidRPr="00F13E70">
        <w:rPr>
          <w:rFonts w:ascii="Times New Roman" w:hAnsi="Times New Roman" w:cs="Times New Roman"/>
          <w:sz w:val="28"/>
          <w:szCs w:val="28"/>
        </w:rPr>
        <w:t>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Pr="00F13E70">
        <w:rPr>
          <w:rFonts w:ascii="Times New Roman" w:hAnsi="Times New Roman" w:cs="Times New Roman"/>
          <w:sz w:val="28"/>
          <w:szCs w:val="28"/>
        </w:rPr>
        <w:t xml:space="preserve">: </w:t>
      </w:r>
      <w:r w:rsidR="00680A85" w:rsidRPr="00F13E70">
        <w:rPr>
          <w:rFonts w:ascii="Times New Roman" w:hAnsi="Times New Roman" w:cs="Times New Roman"/>
          <w:sz w:val="28"/>
          <w:szCs w:val="28"/>
        </w:rPr>
        <w:t>указанный вариант решения проблемы позволит получить наиболее полную, актуальную и достоверную информацию об объектах контроля________________________________________________________</w:t>
      </w:r>
    </w:p>
    <w:p w:rsidR="003D38C1" w:rsidRPr="00F13E70" w:rsidRDefault="00680A85" w:rsidP="00680A85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F13E70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071C1E" w:rsidRPr="00F13E70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A6612F" w:rsidRPr="00F13E70" w:rsidRDefault="00A6612F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Pr="00F13E70" w:rsidRDefault="00071C1E" w:rsidP="00680A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65">
        <w:rPr>
          <w:rFonts w:ascii="Times New Roman" w:hAnsi="Times New Roman" w:cs="Times New Roman"/>
          <w:b/>
          <w:sz w:val="28"/>
          <w:szCs w:val="28"/>
        </w:rPr>
        <w:t>9.8. Детальное описание предлагаемого вар</w:t>
      </w:r>
      <w:r w:rsidR="00A6612F" w:rsidRPr="00297A65">
        <w:rPr>
          <w:rFonts w:ascii="Times New Roman" w:hAnsi="Times New Roman" w:cs="Times New Roman"/>
          <w:b/>
          <w:sz w:val="28"/>
          <w:szCs w:val="28"/>
        </w:rPr>
        <w:t>ианта решения проблемы:</w:t>
      </w:r>
      <w:r w:rsidR="00680A85" w:rsidRPr="00297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A85" w:rsidRPr="00F13E70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взаимодействия, мониторинга информаци</w:t>
      </w:r>
      <w:r w:rsidR="00680A85" w:rsidRPr="00F13E70">
        <w:rPr>
          <w:rFonts w:ascii="Times New Roman" w:hAnsi="Times New Roman" w:cs="Times New Roman"/>
          <w:sz w:val="28"/>
          <w:szCs w:val="28"/>
        </w:rPr>
        <w:lastRenderedPageBreak/>
        <w:t>онных систем с целью получения полной, актуальной и достоверной информации об объекте контроля, а также взаимодействие с обратившимися контролируемыми лицами по вопросу присвоения объектам контроля категории риска позволит снизить риск отнесения объектов контроля к несоответствующей категории риска, что предупредит чрезмерную административную нагрузку на контролируемые лица и объекты контроля, с одной стороны, и не допустит отсутствие надлежащего контроля за контролируемыми лицами и объектами контроля, которые должны быть отнесены к более высокой категории риска</w:t>
      </w:r>
    </w:p>
    <w:p w:rsidR="00680A85" w:rsidRPr="00F13E70" w:rsidRDefault="00680A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F13E70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 w:rsidRPr="00297A65">
        <w:rPr>
          <w:rFonts w:ascii="Times New Roman" w:hAnsi="Times New Roman" w:cs="Times New Roman"/>
          <w:b/>
          <w:sz w:val="28"/>
          <w:szCs w:val="28"/>
        </w:rPr>
        <w:t>10.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 xml:space="preserve"> Оценка необходимости установления переходного периода и (или) отсроч</w:t>
      </w:r>
      <w:r w:rsidRPr="00297A65">
        <w:rPr>
          <w:rFonts w:ascii="Times New Roman" w:hAnsi="Times New Roman" w:cs="Times New Roman"/>
          <w:b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>либо необхо</w:t>
      </w:r>
      <w:r w:rsidRPr="00297A65">
        <w:rPr>
          <w:rFonts w:ascii="Times New Roman" w:hAnsi="Times New Roman" w:cs="Times New Roman"/>
          <w:b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>на ранее возникшие отношения:</w:t>
      </w:r>
      <w:r w:rsidR="00297A65">
        <w:rPr>
          <w:rFonts w:ascii="Times New Roman" w:hAnsi="Times New Roman" w:cs="Times New Roman"/>
          <w:sz w:val="28"/>
          <w:szCs w:val="28"/>
        </w:rPr>
        <w:t xml:space="preserve"> не требуется</w:t>
      </w:r>
    </w:p>
    <w:p w:rsidR="00297A65" w:rsidRDefault="00297A65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F13E70" w:rsidRDefault="00A05A20" w:rsidP="00297A6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97A65">
        <w:rPr>
          <w:rFonts w:ascii="Times New Roman" w:hAnsi="Times New Roman" w:cs="Times New Roman"/>
          <w:b/>
          <w:sz w:val="28"/>
          <w:szCs w:val="28"/>
        </w:rPr>
        <w:t xml:space="preserve">10.1. Предполагаемая дата вступления 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>в силу муниципального нормативного</w:t>
      </w:r>
      <w:r w:rsidR="0018315A" w:rsidRPr="00297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>правового акта:</w:t>
      </w:r>
      <w:r w:rsidR="00071C1E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680A85" w:rsidRPr="00F13E70">
        <w:rPr>
          <w:rFonts w:ascii="Times New Roman" w:hAnsi="Times New Roman" w:cs="Times New Roman"/>
          <w:sz w:val="28"/>
          <w:szCs w:val="28"/>
        </w:rPr>
        <w:t>с 1 января 2026 года, но не ранее чем по истечении девяноста дней после дня его официального опубликования</w:t>
      </w:r>
    </w:p>
    <w:p w:rsidR="00680A85" w:rsidRPr="00F13E70" w:rsidRDefault="00680A85" w:rsidP="00AA1F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38C1" w:rsidRPr="00297A65" w:rsidRDefault="00A05A20" w:rsidP="00297A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A65">
        <w:rPr>
          <w:rFonts w:ascii="Times New Roman" w:hAnsi="Times New Roman" w:cs="Times New Roman"/>
          <w:b/>
          <w:sz w:val="28"/>
          <w:szCs w:val="28"/>
        </w:rPr>
        <w:t xml:space="preserve">10.2. Необходимость установления переходного периода и 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>(или) отсрочки</w:t>
      </w:r>
      <w:r w:rsidR="00297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>введения предлагаемого правового регулирования:</w:t>
      </w:r>
      <w:r w:rsidR="00071C1E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AA1F19" w:rsidRPr="00297A65">
        <w:rPr>
          <w:rFonts w:ascii="Times New Roman" w:hAnsi="Times New Roman" w:cs="Times New Roman"/>
          <w:sz w:val="28"/>
          <w:szCs w:val="28"/>
        </w:rPr>
        <w:t>нет</w:t>
      </w:r>
    </w:p>
    <w:p w:rsidR="003D38C1" w:rsidRPr="00F13E70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071C1E" w:rsidRPr="00F13E70">
        <w:rPr>
          <w:rFonts w:ascii="Times New Roman" w:hAnsi="Times New Roman" w:cs="Times New Roman"/>
          <w:sz w:val="28"/>
          <w:szCs w:val="28"/>
        </w:rPr>
        <w:t>периода</w:t>
      </w:r>
      <w:r w:rsidRPr="00F13E70">
        <w:rPr>
          <w:rFonts w:ascii="Times New Roman" w:hAnsi="Times New Roman" w:cs="Times New Roman"/>
          <w:sz w:val="28"/>
          <w:szCs w:val="28"/>
        </w:rPr>
        <w:t>:</w:t>
      </w:r>
      <w:r w:rsidR="0018315A" w:rsidRPr="00F13E70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071C1E" w:rsidRPr="00F13E70">
        <w:rPr>
          <w:rFonts w:ascii="Times New Roman" w:hAnsi="Times New Roman" w:cs="Times New Roman"/>
          <w:sz w:val="28"/>
          <w:szCs w:val="28"/>
        </w:rPr>
        <w:t xml:space="preserve"> дней с даты принятия проекта</w:t>
      </w:r>
      <w:r w:rsidR="0018315A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F13E70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3D38C1" w:rsidRPr="00F13E70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________ дней с</w:t>
      </w:r>
      <w:r w:rsidR="0018315A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Pr="00F13E70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3D38C1" w:rsidRPr="00297A65" w:rsidRDefault="0018315A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65">
        <w:rPr>
          <w:rFonts w:ascii="Times New Roman" w:hAnsi="Times New Roman" w:cs="Times New Roman"/>
          <w:b/>
          <w:sz w:val="28"/>
          <w:szCs w:val="28"/>
        </w:rPr>
        <w:t xml:space="preserve">10.3. Необходимость </w:t>
      </w:r>
      <w:r w:rsidR="00A6612F" w:rsidRPr="00297A65">
        <w:rPr>
          <w:rFonts w:ascii="Times New Roman" w:hAnsi="Times New Roman" w:cs="Times New Roman"/>
          <w:b/>
          <w:sz w:val="28"/>
          <w:szCs w:val="28"/>
        </w:rPr>
        <w:t>распространения</w:t>
      </w:r>
      <w:r w:rsidR="00071C1E" w:rsidRPr="00297A65">
        <w:rPr>
          <w:rFonts w:ascii="Times New Roman" w:hAnsi="Times New Roman" w:cs="Times New Roman"/>
          <w:b/>
          <w:sz w:val="28"/>
          <w:szCs w:val="28"/>
        </w:rPr>
        <w:t xml:space="preserve"> предлагаемого правового регулирования на ранее возникшие отношения:</w:t>
      </w:r>
      <w:r w:rsidR="00071C1E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AA1F19" w:rsidRPr="00297A65">
        <w:rPr>
          <w:rFonts w:ascii="Times New Roman" w:hAnsi="Times New Roman" w:cs="Times New Roman"/>
          <w:sz w:val="28"/>
          <w:szCs w:val="28"/>
        </w:rPr>
        <w:t>нет</w:t>
      </w:r>
    </w:p>
    <w:p w:rsidR="003D38C1" w:rsidRPr="00F13E70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65">
        <w:rPr>
          <w:rFonts w:ascii="Times New Roman" w:hAnsi="Times New Roman" w:cs="Times New Roman"/>
          <w:b/>
          <w:sz w:val="28"/>
          <w:szCs w:val="28"/>
        </w:rPr>
        <w:t>10.3.1. Период распространения на ранее возникшие отношения:</w:t>
      </w:r>
      <w:r w:rsidRPr="00F13E70">
        <w:rPr>
          <w:rFonts w:ascii="Times New Roman" w:hAnsi="Times New Roman" w:cs="Times New Roman"/>
          <w:sz w:val="28"/>
          <w:szCs w:val="28"/>
        </w:rPr>
        <w:t xml:space="preserve"> _______ дней с даты принятия проекта муниципального нормативного правового акта.</w:t>
      </w:r>
    </w:p>
    <w:p w:rsidR="003D38C1" w:rsidRPr="00F13E70" w:rsidRDefault="00A05A20" w:rsidP="00B754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541B">
        <w:rPr>
          <w:rFonts w:ascii="Times New Roman" w:hAnsi="Times New Roman" w:cs="Times New Roman"/>
          <w:b/>
          <w:sz w:val="28"/>
          <w:szCs w:val="28"/>
        </w:rPr>
        <w:t>10.4. Обоснование</w:t>
      </w:r>
      <w:r w:rsidR="00071C1E" w:rsidRPr="00B75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41B">
        <w:rPr>
          <w:rFonts w:ascii="Times New Roman" w:hAnsi="Times New Roman" w:cs="Times New Roman"/>
          <w:b/>
          <w:sz w:val="28"/>
          <w:szCs w:val="28"/>
        </w:rPr>
        <w:t xml:space="preserve">необходимости </w:t>
      </w:r>
      <w:r w:rsidR="00071C1E" w:rsidRPr="00B7541B">
        <w:rPr>
          <w:rFonts w:ascii="Times New Roman" w:hAnsi="Times New Roman" w:cs="Times New Roman"/>
          <w:b/>
          <w:sz w:val="28"/>
          <w:szCs w:val="28"/>
        </w:rPr>
        <w:t>установления переходного периода и (или)</w:t>
      </w:r>
      <w:r w:rsidR="0018315A" w:rsidRPr="00B75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41B">
        <w:rPr>
          <w:rFonts w:ascii="Times New Roman" w:hAnsi="Times New Roman" w:cs="Times New Roman"/>
          <w:b/>
          <w:sz w:val="28"/>
          <w:szCs w:val="28"/>
        </w:rPr>
        <w:t xml:space="preserve">отсрочки </w:t>
      </w:r>
      <w:r w:rsidR="00071C1E" w:rsidRPr="00B7541B">
        <w:rPr>
          <w:rFonts w:ascii="Times New Roman" w:hAnsi="Times New Roman" w:cs="Times New Roman"/>
          <w:b/>
          <w:sz w:val="28"/>
          <w:szCs w:val="28"/>
        </w:rPr>
        <w:t>вступления в силу муниципального нормативного правового акта ли</w:t>
      </w:r>
      <w:r w:rsidRPr="00B7541B">
        <w:rPr>
          <w:rFonts w:ascii="Times New Roman" w:hAnsi="Times New Roman" w:cs="Times New Roman"/>
          <w:b/>
          <w:sz w:val="28"/>
          <w:szCs w:val="28"/>
        </w:rPr>
        <w:t>бо необходимости распространения предлагаемого правового</w:t>
      </w:r>
      <w:r w:rsidR="00071C1E" w:rsidRPr="00B7541B">
        <w:rPr>
          <w:rFonts w:ascii="Times New Roman" w:hAnsi="Times New Roman" w:cs="Times New Roman"/>
          <w:b/>
          <w:sz w:val="28"/>
          <w:szCs w:val="28"/>
        </w:rPr>
        <w:t xml:space="preserve"> регулирования на ранее возникшие отношения:</w:t>
      </w:r>
      <w:r w:rsidR="00071C1E" w:rsidRPr="00F13E70">
        <w:rPr>
          <w:rFonts w:ascii="Times New Roman" w:hAnsi="Times New Roman" w:cs="Times New Roman"/>
          <w:sz w:val="28"/>
          <w:szCs w:val="28"/>
        </w:rPr>
        <w:t xml:space="preserve"> </w:t>
      </w:r>
      <w:r w:rsidR="00B7541B">
        <w:rPr>
          <w:rFonts w:ascii="Times New Roman" w:hAnsi="Times New Roman" w:cs="Times New Roman"/>
          <w:sz w:val="28"/>
          <w:szCs w:val="28"/>
        </w:rPr>
        <w:t>нет</w:t>
      </w:r>
    </w:p>
    <w:p w:rsidR="003D38C1" w:rsidRPr="00F13E70" w:rsidRDefault="003D38C1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C93" w:rsidRPr="00F13E70" w:rsidRDefault="007C1C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229A" w:rsidRPr="00F13E70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229A" w:rsidRPr="00F13E70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начальника управления</w:t>
      </w:r>
    </w:p>
    <w:p w:rsidR="00DA229A" w:rsidRPr="00F13E70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по жилищно-коммунальному хозяйству,</w:t>
      </w:r>
    </w:p>
    <w:p w:rsidR="00DA229A" w:rsidRPr="00F13E70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транспорту, связи и жилищным вопросам</w:t>
      </w:r>
    </w:p>
    <w:p w:rsidR="00DA229A" w:rsidRPr="00F13E70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3E7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D38C1" w:rsidRPr="00F13E70" w:rsidRDefault="00DA229A" w:rsidP="00B7541B">
      <w:pPr>
        <w:pStyle w:val="ConsPlusNonformat"/>
        <w:rPr>
          <w:rFonts w:cs="Times New Roman"/>
          <w:sz w:val="28"/>
          <w:szCs w:val="28"/>
          <w:lang w:eastAsia="ar-SA"/>
        </w:rPr>
      </w:pPr>
      <w:r w:rsidRPr="00F13E70"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  <w:r w:rsidR="00B754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13E70">
        <w:rPr>
          <w:rFonts w:ascii="Times New Roman" w:hAnsi="Times New Roman" w:cs="Times New Roman"/>
          <w:sz w:val="28"/>
          <w:szCs w:val="28"/>
        </w:rPr>
        <w:t xml:space="preserve">Л.В. Иванова             </w:t>
      </w:r>
      <w:r w:rsidR="00B754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38C1" w:rsidRPr="00F13E70" w:rsidSect="00DA229A">
      <w:headerReference w:type="default" r:id="rId8"/>
      <w:pgSz w:w="11906" w:h="16838"/>
      <w:pgMar w:top="1106" w:right="565" w:bottom="993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99" w:rsidRDefault="00C06099" w:rsidP="003D38C1">
      <w:pPr>
        <w:spacing w:after="0" w:line="240" w:lineRule="auto"/>
      </w:pPr>
      <w:r>
        <w:separator/>
      </w:r>
    </w:p>
  </w:endnote>
  <w:endnote w:type="continuationSeparator" w:id="0">
    <w:p w:rsidR="00C06099" w:rsidRDefault="00C06099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99" w:rsidRDefault="00C06099" w:rsidP="003D38C1">
      <w:pPr>
        <w:spacing w:after="0" w:line="240" w:lineRule="auto"/>
      </w:pPr>
      <w:r>
        <w:separator/>
      </w:r>
    </w:p>
  </w:footnote>
  <w:footnote w:type="continuationSeparator" w:id="0">
    <w:p w:rsidR="00C06099" w:rsidRDefault="00C06099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616557"/>
      <w:docPartObj>
        <w:docPartGallery w:val="Page Numbers (Top of Page)"/>
        <w:docPartUnique/>
      </w:docPartObj>
    </w:sdtPr>
    <w:sdtEndPr/>
    <w:sdtContent>
      <w:p w:rsidR="00366B6D" w:rsidRDefault="00366B6D" w:rsidP="004034B5">
        <w:pPr>
          <w:pStyle w:val="ad"/>
          <w:jc w:val="center"/>
        </w:pPr>
      </w:p>
      <w:p w:rsidR="003D38C1" w:rsidRPr="004034B5" w:rsidRDefault="00137E5D" w:rsidP="004034B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1C1E"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3B4E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0268B3"/>
    <w:rsid w:val="0005120D"/>
    <w:rsid w:val="00071C1E"/>
    <w:rsid w:val="000A3C33"/>
    <w:rsid w:val="000A4800"/>
    <w:rsid w:val="000C01F4"/>
    <w:rsid w:val="000C7A92"/>
    <w:rsid w:val="000F1B51"/>
    <w:rsid w:val="00137E5D"/>
    <w:rsid w:val="00143E3C"/>
    <w:rsid w:val="00172F9E"/>
    <w:rsid w:val="00176501"/>
    <w:rsid w:val="0018315A"/>
    <w:rsid w:val="001920C4"/>
    <w:rsid w:val="001B765C"/>
    <w:rsid w:val="002006FF"/>
    <w:rsid w:val="0026490D"/>
    <w:rsid w:val="00274232"/>
    <w:rsid w:val="00275398"/>
    <w:rsid w:val="00297A65"/>
    <w:rsid w:val="002E4659"/>
    <w:rsid w:val="003138D8"/>
    <w:rsid w:val="003435ED"/>
    <w:rsid w:val="00366B6D"/>
    <w:rsid w:val="00376894"/>
    <w:rsid w:val="003774DC"/>
    <w:rsid w:val="003D38C1"/>
    <w:rsid w:val="004034B5"/>
    <w:rsid w:val="004209B6"/>
    <w:rsid w:val="00440C4E"/>
    <w:rsid w:val="0046046D"/>
    <w:rsid w:val="0047139C"/>
    <w:rsid w:val="00471BA3"/>
    <w:rsid w:val="00494700"/>
    <w:rsid w:val="004B6D41"/>
    <w:rsid w:val="004C08AE"/>
    <w:rsid w:val="004C52F3"/>
    <w:rsid w:val="005155FD"/>
    <w:rsid w:val="00520D23"/>
    <w:rsid w:val="00554277"/>
    <w:rsid w:val="005633FC"/>
    <w:rsid w:val="005E4415"/>
    <w:rsid w:val="00636AC3"/>
    <w:rsid w:val="006419AE"/>
    <w:rsid w:val="00680A85"/>
    <w:rsid w:val="006F40AF"/>
    <w:rsid w:val="00750F9D"/>
    <w:rsid w:val="007712DF"/>
    <w:rsid w:val="007A1920"/>
    <w:rsid w:val="007B10DE"/>
    <w:rsid w:val="007C1C93"/>
    <w:rsid w:val="007C3CDD"/>
    <w:rsid w:val="00815F9A"/>
    <w:rsid w:val="00855213"/>
    <w:rsid w:val="00885C4C"/>
    <w:rsid w:val="008A70E4"/>
    <w:rsid w:val="008B3880"/>
    <w:rsid w:val="00911590"/>
    <w:rsid w:val="00913B4E"/>
    <w:rsid w:val="00922F62"/>
    <w:rsid w:val="0096620A"/>
    <w:rsid w:val="00981610"/>
    <w:rsid w:val="009A6B9B"/>
    <w:rsid w:val="009B105F"/>
    <w:rsid w:val="009D3043"/>
    <w:rsid w:val="009D610E"/>
    <w:rsid w:val="00A05A20"/>
    <w:rsid w:val="00A52E68"/>
    <w:rsid w:val="00A6612F"/>
    <w:rsid w:val="00AA1F19"/>
    <w:rsid w:val="00AB4B85"/>
    <w:rsid w:val="00AD07B8"/>
    <w:rsid w:val="00B13700"/>
    <w:rsid w:val="00B7541B"/>
    <w:rsid w:val="00B873AB"/>
    <w:rsid w:val="00BA1836"/>
    <w:rsid w:val="00BB44B9"/>
    <w:rsid w:val="00C06099"/>
    <w:rsid w:val="00C0660D"/>
    <w:rsid w:val="00C07E39"/>
    <w:rsid w:val="00C2409B"/>
    <w:rsid w:val="00C254F3"/>
    <w:rsid w:val="00C30F61"/>
    <w:rsid w:val="00C8010C"/>
    <w:rsid w:val="00C848A1"/>
    <w:rsid w:val="00C92A24"/>
    <w:rsid w:val="00CB4C77"/>
    <w:rsid w:val="00CF361B"/>
    <w:rsid w:val="00D65DB4"/>
    <w:rsid w:val="00D75072"/>
    <w:rsid w:val="00D8172E"/>
    <w:rsid w:val="00DA1484"/>
    <w:rsid w:val="00DA229A"/>
    <w:rsid w:val="00DA2F93"/>
    <w:rsid w:val="00DA5147"/>
    <w:rsid w:val="00DC67DD"/>
    <w:rsid w:val="00DF25B2"/>
    <w:rsid w:val="00DF315A"/>
    <w:rsid w:val="00E02AEE"/>
    <w:rsid w:val="00E3320F"/>
    <w:rsid w:val="00E4759A"/>
    <w:rsid w:val="00E55D12"/>
    <w:rsid w:val="00E56228"/>
    <w:rsid w:val="00E833E1"/>
    <w:rsid w:val="00E946FC"/>
    <w:rsid w:val="00F13E70"/>
    <w:rsid w:val="00F22D9F"/>
    <w:rsid w:val="00F61FC7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B328"/>
  <w15:docId w15:val="{132AE3B4-B369-4311-84B4-31F7682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c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d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3D38C1"/>
  </w:style>
  <w:style w:type="table" w:styleId="af0">
    <w:name w:val="Table Grid"/>
    <w:basedOn w:val="a1"/>
    <w:uiPriority w:val="59"/>
    <w:rsid w:val="00045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C8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8A1"/>
    <w:rPr>
      <w:rFonts w:ascii="Segoe UI" w:hAnsi="Segoe UI" w:cs="Segoe UI"/>
      <w:color w:val="00000A"/>
      <w:sz w:val="18"/>
      <w:szCs w:val="18"/>
    </w:rPr>
  </w:style>
  <w:style w:type="character" w:styleId="af3">
    <w:name w:val="Hyperlink"/>
    <w:basedOn w:val="a0"/>
    <w:uiPriority w:val="99"/>
    <w:unhideWhenUsed/>
    <w:rsid w:val="002E4659"/>
    <w:rPr>
      <w:color w:val="0000FF" w:themeColor="hyperlink"/>
      <w:u w:val="single"/>
    </w:rPr>
  </w:style>
  <w:style w:type="character" w:customStyle="1" w:styleId="3">
    <w:name w:val="Основной текст (3)"/>
    <w:rsid w:val="00E332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25267.12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1F39-19FE-40C9-BAE3-1650DB20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15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magamedov</cp:lastModifiedBy>
  <cp:revision>17</cp:revision>
  <cp:lastPrinted>2024-09-26T06:57:00Z</cp:lastPrinted>
  <dcterms:created xsi:type="dcterms:W3CDTF">2025-06-06T08:26:00Z</dcterms:created>
  <dcterms:modified xsi:type="dcterms:W3CDTF">2025-06-27T12:32:00Z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